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7A" w:rsidRDefault="006E407A" w:rsidP="009F61C9">
      <w:r>
        <w:rPr>
          <w:noProof/>
        </w:rPr>
        <w:pict>
          <v:shape id="Рисунок 58" o:spid="_x0000_s1026" type="#_x0000_t75" style="position:absolute;margin-left:100.5pt;margin-top:-26.65pt;width:39.75pt;height:48pt;z-index:251658240;visibility:visible;mso-position-horizontal-relative:margin;mso-position-vertical-relative:margin">
            <v:imagedata r:id="rId7" o:title=""/>
            <w10:wrap anchorx="margin" anchory="margin"/>
          </v:shape>
        </w:pict>
      </w:r>
    </w:p>
    <w:tbl>
      <w:tblPr>
        <w:tblW w:w="0" w:type="auto"/>
        <w:tblLook w:val="00A0"/>
      </w:tblPr>
      <w:tblGrid>
        <w:gridCol w:w="4928"/>
        <w:gridCol w:w="4499"/>
      </w:tblGrid>
      <w:tr w:rsidR="006E407A" w:rsidRPr="004A68FF" w:rsidTr="00976BAE">
        <w:tc>
          <w:tcPr>
            <w:tcW w:w="4928" w:type="dxa"/>
          </w:tcPr>
          <w:p w:rsidR="006E407A" w:rsidRPr="00976BAE" w:rsidRDefault="006E407A" w:rsidP="00976BAE">
            <w:pPr>
              <w:spacing w:before="200" w:line="264" w:lineRule="auto"/>
              <w:jc w:val="center"/>
              <w:rPr>
                <w:sz w:val="20"/>
                <w:szCs w:val="20"/>
              </w:rPr>
            </w:pPr>
            <w:r w:rsidRPr="00976BAE">
              <w:rPr>
                <w:sz w:val="20"/>
                <w:szCs w:val="20"/>
              </w:rPr>
              <w:t>МИНИСТЕРСТВО ЦИФРОВОГО РАЗВИТИЯ, СВЯЗИ И МАССОВЫХ КОММУНИКАЦИЙ</w:t>
            </w:r>
          </w:p>
          <w:p w:rsidR="006E407A" w:rsidRPr="00976BAE" w:rsidRDefault="006E407A" w:rsidP="00976BAE">
            <w:pPr>
              <w:spacing w:line="264" w:lineRule="auto"/>
              <w:jc w:val="center"/>
              <w:rPr>
                <w:sz w:val="20"/>
                <w:szCs w:val="20"/>
              </w:rPr>
            </w:pPr>
            <w:r w:rsidRPr="00976BAE">
              <w:rPr>
                <w:sz w:val="20"/>
                <w:szCs w:val="20"/>
              </w:rPr>
              <w:t>РОССИЙСКОЙ ФЕДЕРАЦИИ</w:t>
            </w:r>
          </w:p>
          <w:p w:rsidR="006E407A" w:rsidRPr="00976BAE" w:rsidRDefault="006E407A" w:rsidP="00976BAE">
            <w:pPr>
              <w:spacing w:line="264" w:lineRule="auto"/>
              <w:jc w:val="center"/>
              <w:rPr>
                <w:sz w:val="22"/>
              </w:rPr>
            </w:pPr>
          </w:p>
          <w:p w:rsidR="006E407A" w:rsidRPr="00976BAE" w:rsidRDefault="006E407A" w:rsidP="00976BAE">
            <w:pPr>
              <w:spacing w:line="264" w:lineRule="auto"/>
              <w:jc w:val="center"/>
              <w:rPr>
                <w:b/>
                <w:sz w:val="22"/>
              </w:rPr>
            </w:pPr>
            <w:r w:rsidRPr="00976BAE">
              <w:rPr>
                <w:b/>
                <w:sz w:val="22"/>
                <w:szCs w:val="22"/>
              </w:rPr>
              <w:t>ФЕДЕРАЛЬНАЯ СЛУЖБА</w:t>
            </w:r>
          </w:p>
          <w:p w:rsidR="006E407A" w:rsidRPr="00976BAE" w:rsidRDefault="006E407A" w:rsidP="00976BAE">
            <w:pPr>
              <w:spacing w:line="264" w:lineRule="auto"/>
              <w:jc w:val="center"/>
              <w:rPr>
                <w:b/>
                <w:sz w:val="22"/>
              </w:rPr>
            </w:pPr>
            <w:r w:rsidRPr="00976BAE">
              <w:rPr>
                <w:b/>
                <w:sz w:val="22"/>
                <w:szCs w:val="22"/>
              </w:rPr>
              <w:t>ПО НАДЗОРУ В СФЕРЕ СВЯЗИ,</w:t>
            </w:r>
          </w:p>
          <w:p w:rsidR="006E407A" w:rsidRPr="00976BAE" w:rsidRDefault="006E407A" w:rsidP="00976BAE">
            <w:pPr>
              <w:spacing w:line="264" w:lineRule="auto"/>
              <w:jc w:val="center"/>
              <w:rPr>
                <w:b/>
                <w:sz w:val="22"/>
              </w:rPr>
            </w:pPr>
            <w:r w:rsidRPr="00976BAE">
              <w:rPr>
                <w:b/>
                <w:sz w:val="22"/>
                <w:szCs w:val="22"/>
              </w:rPr>
              <w:t>ИНФОРМАЦИОННЫХ ТЕХНОЛОГИЙ</w:t>
            </w:r>
          </w:p>
          <w:p w:rsidR="006E407A" w:rsidRPr="00976BAE" w:rsidRDefault="006E407A" w:rsidP="00976BAE">
            <w:pPr>
              <w:spacing w:line="264" w:lineRule="auto"/>
              <w:jc w:val="center"/>
              <w:rPr>
                <w:b/>
                <w:sz w:val="22"/>
              </w:rPr>
            </w:pPr>
            <w:r w:rsidRPr="00976BAE">
              <w:rPr>
                <w:b/>
                <w:sz w:val="22"/>
                <w:szCs w:val="22"/>
              </w:rPr>
              <w:t>И МАССОВЫХ КОММУНИКАЦИЙ</w:t>
            </w:r>
          </w:p>
          <w:p w:rsidR="006E407A" w:rsidRPr="00976BAE" w:rsidRDefault="006E407A" w:rsidP="00976BAE">
            <w:pPr>
              <w:spacing w:line="264" w:lineRule="auto"/>
              <w:jc w:val="center"/>
              <w:rPr>
                <w:b/>
                <w:sz w:val="22"/>
              </w:rPr>
            </w:pPr>
            <w:r w:rsidRPr="00976BAE">
              <w:rPr>
                <w:b/>
                <w:sz w:val="22"/>
                <w:szCs w:val="22"/>
              </w:rPr>
              <w:t>(РОСКОМНАДЗОР)</w:t>
            </w:r>
          </w:p>
          <w:p w:rsidR="006E407A" w:rsidRPr="00976BAE" w:rsidRDefault="006E407A" w:rsidP="00976BAE">
            <w:pPr>
              <w:jc w:val="center"/>
              <w:rPr>
                <w:sz w:val="16"/>
                <w:szCs w:val="16"/>
              </w:rPr>
            </w:pPr>
            <w:r w:rsidRPr="00976BAE">
              <w:rPr>
                <w:sz w:val="16"/>
                <w:szCs w:val="16"/>
              </w:rPr>
              <w:t>Китайгородский проезд, д. 7, стр. 2, Москва, 109074</w:t>
            </w:r>
          </w:p>
          <w:p w:rsidR="006E407A" w:rsidRPr="00976BAE" w:rsidRDefault="006E407A" w:rsidP="00976BAE">
            <w:pPr>
              <w:jc w:val="center"/>
              <w:rPr>
                <w:sz w:val="16"/>
                <w:szCs w:val="16"/>
              </w:rPr>
            </w:pPr>
            <w:r w:rsidRPr="00976BAE">
              <w:rPr>
                <w:sz w:val="16"/>
                <w:szCs w:val="16"/>
              </w:rPr>
              <w:t xml:space="preserve">тел./факс: (495) 983-33-93; </w:t>
            </w:r>
            <w:hyperlink r:id="rId8" w:history="1">
              <w:r w:rsidRPr="00976BAE">
                <w:rPr>
                  <w:rStyle w:val="Hyperlink"/>
                  <w:color w:val="auto"/>
                  <w:sz w:val="16"/>
                  <w:szCs w:val="16"/>
                  <w:lang w:val="en-US"/>
                </w:rPr>
                <w:t>http</w:t>
              </w:r>
              <w:r w:rsidRPr="00976BAE">
                <w:rPr>
                  <w:rStyle w:val="Hyperlink"/>
                  <w:color w:val="auto"/>
                  <w:sz w:val="16"/>
                  <w:szCs w:val="16"/>
                </w:rPr>
                <w:t>://</w:t>
              </w:r>
              <w:r w:rsidRPr="00976BAE">
                <w:rPr>
                  <w:rStyle w:val="Hyperlink"/>
                  <w:color w:val="auto"/>
                  <w:sz w:val="16"/>
                  <w:szCs w:val="16"/>
                  <w:lang w:val="en-US"/>
                </w:rPr>
                <w:t>rkn</w:t>
              </w:r>
              <w:r w:rsidRPr="00976BAE">
                <w:rPr>
                  <w:rStyle w:val="Hyperlink"/>
                  <w:color w:val="auto"/>
                  <w:sz w:val="16"/>
                  <w:szCs w:val="16"/>
                </w:rPr>
                <w:t>.</w:t>
              </w:r>
              <w:r w:rsidRPr="00976BAE">
                <w:rPr>
                  <w:rStyle w:val="Hyperlink"/>
                  <w:color w:val="auto"/>
                  <w:sz w:val="16"/>
                  <w:szCs w:val="16"/>
                  <w:lang w:val="en-US"/>
                </w:rPr>
                <w:t>gov</w:t>
              </w:r>
              <w:r w:rsidRPr="00976BAE">
                <w:rPr>
                  <w:rStyle w:val="Hyperlink"/>
                  <w:color w:val="auto"/>
                  <w:sz w:val="16"/>
                  <w:szCs w:val="16"/>
                </w:rPr>
                <w:t>.ru</w:t>
              </w:r>
            </w:hyperlink>
            <w:r w:rsidRPr="00976BAE">
              <w:rPr>
                <w:rStyle w:val="Hyperlink"/>
                <w:color w:val="auto"/>
                <w:sz w:val="16"/>
                <w:szCs w:val="16"/>
              </w:rPr>
              <w:t>/</w:t>
            </w:r>
          </w:p>
          <w:p w:rsidR="006E407A" w:rsidRPr="00976BAE" w:rsidRDefault="006E407A" w:rsidP="00976BAE">
            <w:pPr>
              <w:jc w:val="center"/>
              <w:rPr>
                <w:sz w:val="16"/>
                <w:szCs w:val="16"/>
              </w:rPr>
            </w:pPr>
          </w:p>
          <w:p w:rsidR="006E407A" w:rsidRPr="00976BAE" w:rsidRDefault="006E407A" w:rsidP="00976BAE">
            <w:pPr>
              <w:spacing w:line="288" w:lineRule="auto"/>
              <w:rPr>
                <w:sz w:val="24"/>
              </w:rPr>
            </w:pPr>
            <w:r w:rsidRPr="00976BAE">
              <w:rPr>
                <w:sz w:val="24"/>
                <w:szCs w:val="22"/>
              </w:rPr>
              <w:t xml:space="preserve">20.09.2018 № </w:t>
            </w:r>
            <w:r w:rsidRPr="00976BAE">
              <w:rPr>
                <w:sz w:val="24"/>
                <w:szCs w:val="22"/>
                <w:lang w:val="en-US"/>
              </w:rPr>
              <w:t>06-77187</w:t>
            </w:r>
          </w:p>
          <w:p w:rsidR="006E407A" w:rsidRPr="00976BAE" w:rsidRDefault="006E407A" w:rsidP="00976BAE">
            <w:pPr>
              <w:spacing w:line="288" w:lineRule="auto"/>
              <w:rPr>
                <w:sz w:val="24"/>
              </w:rPr>
            </w:pPr>
            <w:r w:rsidRPr="00976BAE">
              <w:rPr>
                <w:sz w:val="24"/>
                <w:szCs w:val="22"/>
              </w:rPr>
              <w:t xml:space="preserve">На </w:t>
            </w:r>
            <w:r w:rsidRPr="00976BAE">
              <w:rPr>
                <w:sz w:val="24"/>
                <w:szCs w:val="22"/>
                <w:lang w:val="en-US"/>
              </w:rPr>
              <w:t xml:space="preserve"> </w:t>
            </w:r>
          </w:p>
          <w:p w:rsidR="006E407A" w:rsidRPr="00976BAE" w:rsidRDefault="006E407A" w:rsidP="00976BAE">
            <w:pPr>
              <w:spacing w:line="288" w:lineRule="auto"/>
              <w:rPr>
                <w:sz w:val="24"/>
              </w:rPr>
            </w:pPr>
            <w:r w:rsidRPr="00976BAE">
              <w:rPr>
                <w:sz w:val="24"/>
                <w:szCs w:val="22"/>
                <w:lang w:val="en-US"/>
              </w:rPr>
              <w:t>О рассмотрении обращения</w:t>
            </w:r>
          </w:p>
          <w:p w:rsidR="006E407A" w:rsidRPr="00976BAE" w:rsidRDefault="006E407A" w:rsidP="00976BAE">
            <w:pPr>
              <w:spacing w:line="288" w:lineRule="auto"/>
              <w:rPr>
                <w:sz w:val="16"/>
                <w:szCs w:val="16"/>
                <w:lang w:val="en-US"/>
              </w:rPr>
            </w:pPr>
          </w:p>
        </w:tc>
        <w:tc>
          <w:tcPr>
            <w:tcW w:w="4499" w:type="dxa"/>
          </w:tcPr>
          <w:p w:rsidR="006E407A" w:rsidRPr="00976BAE" w:rsidRDefault="006E407A" w:rsidP="000042AA">
            <w:pPr>
              <w:rPr>
                <w:szCs w:val="28"/>
              </w:rPr>
            </w:pPr>
          </w:p>
          <w:p w:rsidR="006E407A" w:rsidRPr="00976BAE" w:rsidRDefault="006E407A" w:rsidP="000042AA">
            <w:pPr>
              <w:rPr>
                <w:szCs w:val="28"/>
              </w:rPr>
            </w:pPr>
          </w:p>
          <w:p w:rsidR="006E407A" w:rsidRPr="00976BAE" w:rsidRDefault="006E407A" w:rsidP="00976BAE">
            <w:pPr>
              <w:spacing w:after="40"/>
              <w:rPr>
                <w:rFonts w:ascii="Times New Roman CYR" w:hAnsi="Times New Roman CYR" w:cs="Arial"/>
                <w:szCs w:val="20"/>
              </w:rPr>
            </w:pPr>
          </w:p>
          <w:p w:rsidR="006E407A" w:rsidRPr="00976BAE" w:rsidRDefault="006E407A" w:rsidP="00976BAE">
            <w:pPr>
              <w:spacing w:after="40"/>
              <w:rPr>
                <w:rFonts w:ascii="Times New Roman CYR" w:hAnsi="Times New Roman CYR" w:cs="Arial"/>
                <w:szCs w:val="20"/>
              </w:rPr>
            </w:pPr>
            <w:r w:rsidRPr="00976BAE">
              <w:rPr>
                <w:rFonts w:ascii="Times New Roman CYR" w:hAnsi="Times New Roman CYR" w:cs="Arial"/>
                <w:szCs w:val="20"/>
              </w:rPr>
              <w:t>М.А. Пискунову</w:t>
            </w:r>
          </w:p>
          <w:p w:rsidR="006E407A" w:rsidRPr="00976BAE" w:rsidRDefault="006E407A" w:rsidP="00976BAE">
            <w:pPr>
              <w:spacing w:after="40"/>
              <w:rPr>
                <w:rFonts w:ascii="Times New Roman CYR" w:hAnsi="Times New Roman CYR" w:cs="Arial"/>
                <w:szCs w:val="20"/>
              </w:rPr>
            </w:pPr>
          </w:p>
          <w:p w:rsidR="006E407A" w:rsidRPr="00976BAE" w:rsidRDefault="006E407A" w:rsidP="00FA3385">
            <w:pPr>
              <w:rPr>
                <w:szCs w:val="28"/>
              </w:rPr>
            </w:pPr>
            <w:r w:rsidRPr="00976BAE">
              <w:rPr>
                <w:rFonts w:ascii="Times New Roman CYR" w:hAnsi="Times New Roman CYR" w:cs="Arial"/>
                <w:szCs w:val="20"/>
                <w:lang w:val="en-US"/>
              </w:rPr>
              <w:t>ffamax</w:t>
            </w:r>
            <w:r w:rsidRPr="00976BAE">
              <w:rPr>
                <w:rFonts w:ascii="Times New Roman CYR" w:hAnsi="Times New Roman CYR" w:cs="Arial"/>
                <w:szCs w:val="20"/>
              </w:rPr>
              <w:t>@</w:t>
            </w:r>
            <w:r w:rsidRPr="00976BAE">
              <w:rPr>
                <w:rFonts w:ascii="Times New Roman CYR" w:hAnsi="Times New Roman CYR" w:cs="Arial"/>
                <w:szCs w:val="20"/>
                <w:lang w:val="en-US"/>
              </w:rPr>
              <w:t>gmail</w:t>
            </w:r>
            <w:r w:rsidRPr="00976BAE">
              <w:rPr>
                <w:rFonts w:ascii="Times New Roman CYR" w:hAnsi="Times New Roman CYR" w:cs="Arial"/>
                <w:szCs w:val="20"/>
              </w:rPr>
              <w:t>.</w:t>
            </w:r>
            <w:r w:rsidRPr="00976BAE">
              <w:rPr>
                <w:rFonts w:ascii="Times New Roman CYR" w:hAnsi="Times New Roman CYR" w:cs="Arial"/>
                <w:szCs w:val="20"/>
                <w:lang w:val="en-US"/>
              </w:rPr>
              <w:t>com</w:t>
            </w:r>
          </w:p>
        </w:tc>
      </w:tr>
    </w:tbl>
    <w:p w:rsidR="006E407A" w:rsidRDefault="006E407A" w:rsidP="00FA3385"/>
    <w:p w:rsidR="006E407A" w:rsidRPr="00FA3385" w:rsidRDefault="006E407A" w:rsidP="00FA3385">
      <w:pPr>
        <w:spacing w:line="360" w:lineRule="auto"/>
        <w:jc w:val="center"/>
        <w:rPr>
          <w:rFonts w:cs="Arial"/>
          <w:szCs w:val="20"/>
        </w:rPr>
      </w:pPr>
      <w:r w:rsidRPr="00FA3385">
        <w:rPr>
          <w:rFonts w:cs="Arial"/>
          <w:szCs w:val="20"/>
        </w:rPr>
        <w:t>Уважаемый Максим Александрович!</w:t>
      </w:r>
    </w:p>
    <w:p w:rsidR="006E407A" w:rsidRPr="00FA3385" w:rsidRDefault="006E407A" w:rsidP="00FA3385">
      <w:pPr>
        <w:overflowPunct w:val="0"/>
        <w:autoSpaceDE w:val="0"/>
        <w:autoSpaceDN w:val="0"/>
        <w:adjustRightInd w:val="0"/>
        <w:spacing w:line="360" w:lineRule="auto"/>
        <w:ind w:left="1" w:firstLine="567"/>
        <w:jc w:val="both"/>
        <w:textAlignment w:val="baseline"/>
        <w:rPr>
          <w:szCs w:val="28"/>
        </w:rPr>
      </w:pPr>
      <w:bookmarkStart w:id="0" w:name="sub_21604"/>
      <w:r w:rsidRPr="00FA3385">
        <w:rPr>
          <w:szCs w:val="28"/>
        </w:rPr>
        <w:t xml:space="preserve">Ваше обращение, поступившее в Федеральную службу по надзору в сфере связи, информационных технологий и массовых коммуникаций </w:t>
      </w:r>
      <w:r>
        <w:rPr>
          <w:szCs w:val="28"/>
        </w:rPr>
        <w:br/>
      </w:r>
      <w:r w:rsidRPr="00FA3385">
        <w:rPr>
          <w:szCs w:val="28"/>
        </w:rPr>
        <w:t>(далее – Роскомнадзор) с официального сайта 08.09.2018 (</w:t>
      </w:r>
      <w:r w:rsidRPr="00FA3385">
        <w:rPr>
          <w:szCs w:val="28"/>
          <w:lang w:val="en-US"/>
        </w:rPr>
        <w:t>ID</w:t>
      </w:r>
      <w:r w:rsidRPr="00FA3385">
        <w:rPr>
          <w:szCs w:val="28"/>
        </w:rPr>
        <w:t xml:space="preserve"> 1819618), рассмотрено.</w:t>
      </w:r>
    </w:p>
    <w:bookmarkEnd w:id="0"/>
    <w:p w:rsidR="006E407A" w:rsidRPr="00FA3385" w:rsidRDefault="006E407A" w:rsidP="00FA3385">
      <w:pPr>
        <w:spacing w:line="360" w:lineRule="auto"/>
        <w:ind w:firstLine="567"/>
        <w:jc w:val="both"/>
        <w:rPr>
          <w:rFonts w:ascii="Times New Roman CYR" w:hAnsi="Times New Roman CYR" w:cs="Arial"/>
          <w:szCs w:val="28"/>
        </w:rPr>
      </w:pPr>
      <w:r w:rsidRPr="00FA3385">
        <w:rPr>
          <w:rFonts w:ascii="Times New Roman CYR" w:hAnsi="Times New Roman CYR" w:cs="Arial"/>
          <w:szCs w:val="28"/>
        </w:rPr>
        <w:t>В соответствии с пп. 36 п. 1 ст. 12 Федеральн</w:t>
      </w:r>
      <w:r>
        <w:rPr>
          <w:rFonts w:ascii="Times New Roman CYR" w:hAnsi="Times New Roman CYR" w:cs="Arial"/>
          <w:szCs w:val="28"/>
        </w:rPr>
        <w:t xml:space="preserve">ого закона от 4 мая </w:t>
      </w:r>
      <w:smartTag w:uri="urn:schemas-microsoft-com:office:smarttags" w:element="metricconverter">
        <w:smartTagPr>
          <w:attr w:name="ProductID" w:val="2011 г"/>
        </w:smartTagPr>
        <w:r>
          <w:rPr>
            <w:rFonts w:ascii="Times New Roman CYR" w:hAnsi="Times New Roman CYR" w:cs="Arial"/>
            <w:szCs w:val="28"/>
          </w:rPr>
          <w:t>2011 г</w:t>
        </w:r>
      </w:smartTag>
      <w:r>
        <w:rPr>
          <w:rFonts w:ascii="Times New Roman CYR" w:hAnsi="Times New Roman CYR" w:cs="Arial"/>
          <w:szCs w:val="28"/>
        </w:rPr>
        <w:t xml:space="preserve">.  </w:t>
      </w:r>
      <w:r>
        <w:rPr>
          <w:rFonts w:ascii="Times New Roman CYR" w:hAnsi="Times New Roman CYR" w:cs="Arial"/>
          <w:szCs w:val="28"/>
        </w:rPr>
        <w:br/>
      </w:r>
      <w:r w:rsidRPr="00FA3385">
        <w:rPr>
          <w:rFonts w:ascii="Times New Roman CYR" w:hAnsi="Times New Roman CYR" w:cs="Arial"/>
          <w:szCs w:val="28"/>
        </w:rPr>
        <w:t xml:space="preserve">№ 99-ФЗ “О лицензировании отдельных видов деятельности” и п. 1 ст. 29 Федерального закона от 7 июля </w:t>
      </w:r>
      <w:smartTag w:uri="urn:schemas-microsoft-com:office:smarttags" w:element="metricconverter">
        <w:smartTagPr>
          <w:attr w:name="ProductID" w:val="2003 г"/>
        </w:smartTagPr>
        <w:r w:rsidRPr="00FA3385">
          <w:rPr>
            <w:rFonts w:ascii="Times New Roman CYR" w:hAnsi="Times New Roman CYR" w:cs="Arial"/>
            <w:szCs w:val="28"/>
          </w:rPr>
          <w:t>2003 г</w:t>
        </w:r>
      </w:smartTag>
      <w:r w:rsidRPr="00FA3385">
        <w:rPr>
          <w:rFonts w:ascii="Times New Roman CYR" w:hAnsi="Times New Roman CYR" w:cs="Arial"/>
          <w:szCs w:val="28"/>
        </w:rPr>
        <w:t>. № 126-ФЗ “О связи” (далее – закон) оказание возмездных услуг связи на территории Российской Федерации возможно только на основании лицензии.</w:t>
      </w:r>
    </w:p>
    <w:p w:rsidR="006E407A" w:rsidRPr="00FA3385" w:rsidRDefault="006E407A" w:rsidP="00FA3385">
      <w:pPr>
        <w:spacing w:line="360" w:lineRule="auto"/>
        <w:ind w:firstLine="567"/>
        <w:contextualSpacing/>
        <w:jc w:val="both"/>
        <w:rPr>
          <w:rFonts w:ascii="Times New Roman CYR" w:hAnsi="Times New Roman CYR" w:cs="Arial"/>
          <w:szCs w:val="28"/>
        </w:rPr>
      </w:pPr>
      <w:r w:rsidRPr="00FA3385">
        <w:rPr>
          <w:rFonts w:ascii="Times New Roman CYR" w:hAnsi="Times New Roman CYR" w:cs="Arial"/>
          <w:szCs w:val="28"/>
        </w:rPr>
        <w:t>В соответствии со ст. 2 закона под услугой связи понимается деятельность по приему, обработке, хранению, передаче, доставке сообщений электросвязи или почтовых отправлений.</w:t>
      </w:r>
    </w:p>
    <w:p w:rsidR="006E407A" w:rsidRPr="00FA3385" w:rsidRDefault="006E407A" w:rsidP="00FA3385">
      <w:pPr>
        <w:spacing w:line="360" w:lineRule="auto"/>
        <w:ind w:firstLine="567"/>
        <w:contextualSpacing/>
        <w:jc w:val="both"/>
        <w:rPr>
          <w:rFonts w:ascii="Times New Roman CYR" w:hAnsi="Times New Roman CYR" w:cs="Arial"/>
          <w:szCs w:val="28"/>
        </w:rPr>
      </w:pPr>
      <w:r w:rsidRPr="00FA3385">
        <w:rPr>
          <w:rFonts w:ascii="Times New Roman CYR" w:hAnsi="Times New Roman CYR" w:cs="Arial"/>
          <w:szCs w:val="28"/>
        </w:rPr>
        <w:t xml:space="preserve">В настоящее время перечень наименований услуг связи и соответствующие перечни лицензионных условий установлены постановлением Правительства Российской Федерации от 18.02.2005 № 87 </w:t>
      </w:r>
      <w:r>
        <w:rPr>
          <w:rFonts w:ascii="Times New Roman CYR" w:hAnsi="Times New Roman CYR" w:cs="Arial"/>
          <w:szCs w:val="28"/>
        </w:rPr>
        <w:br/>
      </w:r>
      <w:r w:rsidRPr="00FA3385">
        <w:rPr>
          <w:rFonts w:ascii="Times New Roman CYR" w:hAnsi="Times New Roman CYR" w:cs="Arial"/>
          <w:szCs w:val="28"/>
        </w:rPr>
        <w:t>“Об утверждении перечня наименований услуг связи, вносимых в лицензии, и перечней лицензионных условий”.</w:t>
      </w:r>
    </w:p>
    <w:p w:rsidR="006E407A" w:rsidRPr="00FA3385" w:rsidRDefault="006E407A" w:rsidP="00FA3385">
      <w:pPr>
        <w:spacing w:line="288" w:lineRule="auto"/>
        <w:ind w:firstLine="567"/>
        <w:jc w:val="both"/>
      </w:pPr>
      <w:r w:rsidRPr="00FA3385">
        <w:t>Указанный перечень наименований услуг связи содержит такие наименования услуг связи, как услуги связи по передаче данных, за исключением услуг связи по передаче данных для целей передачи голосовой информации и услуги связи по передаче данных для целей передачи голосовой информации (далее – услуги связи по передаче данных).</w:t>
      </w:r>
    </w:p>
    <w:p w:rsidR="006E407A" w:rsidRPr="00FA3385" w:rsidRDefault="006E407A" w:rsidP="00FA3385">
      <w:pPr>
        <w:spacing w:line="288" w:lineRule="auto"/>
        <w:ind w:firstLine="567"/>
        <w:jc w:val="both"/>
      </w:pPr>
      <w:r w:rsidRPr="00FA3385">
        <w:t>В соответствие с указанным постановлением лицензиат при оказании услуг связи по передаче данных должен обеспечить абоненту и (или) пользователю:</w:t>
      </w:r>
    </w:p>
    <w:p w:rsidR="006E407A" w:rsidRPr="00FA3385" w:rsidRDefault="006E407A" w:rsidP="00FA3385">
      <w:pPr>
        <w:spacing w:line="288" w:lineRule="auto"/>
        <w:ind w:firstLine="567"/>
        <w:jc w:val="both"/>
      </w:pPr>
      <w:bookmarkStart w:id="1" w:name="sub_21441"/>
      <w:r w:rsidRPr="00FA3385">
        <w:t>а) доступ к сети связи лицензиата;</w:t>
      </w:r>
    </w:p>
    <w:p w:rsidR="006E407A" w:rsidRPr="00FA3385" w:rsidRDefault="006E407A" w:rsidP="00FA3385">
      <w:pPr>
        <w:spacing w:line="288" w:lineRule="auto"/>
        <w:ind w:firstLine="567"/>
        <w:jc w:val="both"/>
      </w:pPr>
      <w:bookmarkStart w:id="2" w:name="sub_21442"/>
      <w:bookmarkEnd w:id="1"/>
      <w:r w:rsidRPr="00FA3385">
        <w:t>б) соединения по сети передачи данных;</w:t>
      </w:r>
    </w:p>
    <w:p w:rsidR="006E407A" w:rsidRPr="00FA3385" w:rsidRDefault="006E407A" w:rsidP="00FA3385">
      <w:pPr>
        <w:spacing w:line="288" w:lineRule="auto"/>
        <w:ind w:firstLine="567"/>
        <w:jc w:val="both"/>
      </w:pPr>
      <w:bookmarkStart w:id="3" w:name="sub_21443"/>
      <w:bookmarkEnd w:id="2"/>
      <w:r w:rsidRPr="00FA3385">
        <w:t>в</w:t>
      </w:r>
      <w:r w:rsidRPr="00FA3385">
        <w:rPr>
          <w:i/>
        </w:rPr>
        <w:t>) доступа к услугам передачи данных, оказываемым другими операторами связи, сети передачи данных которых взаимодействуют с сетью связи лицензиата</w:t>
      </w:r>
      <w:r w:rsidRPr="00FA3385">
        <w:t>.</w:t>
      </w:r>
    </w:p>
    <w:bookmarkEnd w:id="3"/>
    <w:p w:rsidR="006E407A" w:rsidRPr="00FA3385" w:rsidRDefault="006E407A" w:rsidP="00FA3385">
      <w:pPr>
        <w:spacing w:line="288" w:lineRule="auto"/>
        <w:ind w:firstLine="567"/>
        <w:jc w:val="both"/>
      </w:pPr>
      <w:r w:rsidRPr="00FA3385">
        <w:t xml:space="preserve">В отрасли связи под виртуальной частной сетью (Virtual Private Network) понимают обобщённое название технологий, позволяющих обеспечить одно или несколько сетевых соединений (логическую сеть) поверх другой сети (например, сети Интернет). Таким образом, виртуальная частная сеть является </w:t>
      </w:r>
      <w:r w:rsidRPr="00FA3385">
        <w:rPr>
          <w:i/>
        </w:rPr>
        <w:t xml:space="preserve">наложенной сетью </w:t>
      </w:r>
      <w:r w:rsidRPr="00FA3385">
        <w:t xml:space="preserve">передачи данных на </w:t>
      </w:r>
      <w:r w:rsidRPr="00FA3385">
        <w:rPr>
          <w:i/>
        </w:rPr>
        <w:t>первичную сеть</w:t>
      </w:r>
      <w:r w:rsidRPr="00FA3385">
        <w:t xml:space="preserve"> передачи данных.</w:t>
      </w:r>
    </w:p>
    <w:p w:rsidR="006E407A" w:rsidRPr="00FA3385" w:rsidRDefault="006E407A" w:rsidP="00FA3385">
      <w:pPr>
        <w:spacing w:line="288" w:lineRule="auto"/>
        <w:ind w:firstLine="567"/>
        <w:jc w:val="both"/>
      </w:pPr>
      <w:r w:rsidRPr="00FA3385">
        <w:t>В этом случае услуги связи по передаче данных с использованием технологии виртуальной частной сети, предоставляемые абоненту (пользователю), оказываются двумя операторами связи: оператором первичной сети (информационно-телекоммуникационной сети Интернет) и оператором наложенной сети (виртуальной частной сети), причем, доступ к услугам связи по передаче данных, оказываемым оператором виртуальной частной сети, обеспечивается оператором первичной сети (провайдером сети Интернет).</w:t>
      </w:r>
    </w:p>
    <w:p w:rsidR="006E407A" w:rsidRPr="00FA3385" w:rsidRDefault="006E407A" w:rsidP="00FA3385">
      <w:pPr>
        <w:spacing w:line="288" w:lineRule="auto"/>
        <w:ind w:firstLine="567"/>
        <w:jc w:val="both"/>
      </w:pPr>
      <w:r w:rsidRPr="00FA3385">
        <w:t xml:space="preserve">Учитывая изложенное, оказание </w:t>
      </w:r>
      <w:r>
        <w:t xml:space="preserve">возмездных </w:t>
      </w:r>
      <w:r w:rsidRPr="00FA3385">
        <w:t xml:space="preserve">услуг по предоставлению доступа к сети Интернет посредством </w:t>
      </w:r>
      <w:r w:rsidRPr="00FA3385">
        <w:rPr>
          <w:lang w:val="en-US"/>
        </w:rPr>
        <w:t>VPN</w:t>
      </w:r>
      <w:r w:rsidRPr="00FA3385">
        <w:t xml:space="preserve"> является услугой связи по передаче данных (услугой связи по передаче данных, за исключением услуг связи по передаче данных для целей передачи голосовой информации и (или) услугой связи по передаче данных для целей передачи голосовой информации), и, соответственно, требует получения соответствующей лицензии (соответствующих лицензий) на осуществление деятельности в области оказания услуг связи.</w:t>
      </w:r>
    </w:p>
    <w:p w:rsidR="006E407A" w:rsidRPr="00FA3385" w:rsidRDefault="006E407A" w:rsidP="00FA3385">
      <w:pPr>
        <w:spacing w:line="360" w:lineRule="auto"/>
        <w:jc w:val="both"/>
        <w:rPr>
          <w:szCs w:val="28"/>
        </w:rPr>
      </w:pPr>
      <w:r w:rsidRPr="00FA3385">
        <w:rPr>
          <w:szCs w:val="28"/>
        </w:rPr>
        <w:t xml:space="preserve">Врио начальника Управления </w:t>
      </w:r>
    </w:p>
    <w:p w:rsidR="006E407A" w:rsidRPr="00FA3385" w:rsidRDefault="006E407A" w:rsidP="00FA3385">
      <w:pPr>
        <w:spacing w:line="360" w:lineRule="auto"/>
        <w:jc w:val="both"/>
        <w:rPr>
          <w:szCs w:val="28"/>
        </w:rPr>
      </w:pPr>
      <w:r w:rsidRPr="00FA3385">
        <w:rPr>
          <w:szCs w:val="28"/>
        </w:rPr>
        <w:t>разрешительной работы в сфере связи</w:t>
      </w:r>
      <w:r w:rsidRPr="00FA3385">
        <w:rPr>
          <w:b/>
          <w:bCs/>
          <w:szCs w:val="28"/>
        </w:rPr>
        <w:t xml:space="preserve">                </w:t>
      </w:r>
      <w:r>
        <w:rPr>
          <w:b/>
          <w:bCs/>
          <w:szCs w:val="28"/>
        </w:rPr>
        <w:t xml:space="preserve">                            </w:t>
      </w:r>
      <w:r w:rsidRPr="00FA3385">
        <w:rPr>
          <w:b/>
          <w:bCs/>
          <w:szCs w:val="28"/>
        </w:rPr>
        <w:t xml:space="preserve">       </w:t>
      </w:r>
      <w:r w:rsidRPr="00FA3385">
        <w:rPr>
          <w:bCs/>
          <w:szCs w:val="28"/>
        </w:rPr>
        <w:t>Н.И. Орлов</w:t>
      </w:r>
    </w:p>
    <w:tbl>
      <w:tblPr>
        <w:tblW w:w="0" w:type="auto"/>
        <w:jc w:val="center"/>
        <w:tblBorders>
          <w:top w:val="single" w:sz="18" w:space="0" w:color="auto"/>
          <w:left w:val="single" w:sz="18" w:space="0" w:color="auto"/>
          <w:bottom w:val="single" w:sz="18" w:space="0" w:color="auto"/>
          <w:right w:val="single" w:sz="18" w:space="0" w:color="auto"/>
        </w:tblBorders>
        <w:tblLook w:val="00A0"/>
      </w:tblPr>
      <w:tblGrid>
        <w:gridCol w:w="989"/>
        <w:gridCol w:w="2286"/>
      </w:tblGrid>
      <w:tr w:rsidR="006E407A" w:rsidTr="00D171DB">
        <w:trPr>
          <w:cantSplit/>
          <w:trHeight w:val="384"/>
          <w:jc w:val="center"/>
        </w:trPr>
        <w:tc>
          <w:tcPr>
            <w:tcW w:w="989" w:type="dxa"/>
            <w:tcBorders>
              <w:top w:val="single" w:sz="18" w:space="0" w:color="auto"/>
              <w:bottom w:val="nil"/>
            </w:tcBorders>
          </w:tcPr>
          <w:p w:rsidR="006E407A" w:rsidRDefault="006E407A">
            <w:pPr>
              <w:keepNext/>
              <w:keepLines/>
            </w:pPr>
            <w:r w:rsidRPr="00F56569">
              <w:rPr>
                <w:rFonts w:ascii="Arial Black" w:hAnsi="Arial Black"/>
                <w:b/>
                <w:noProof/>
                <w:sz w:val="10"/>
                <w:szCs w:val="10"/>
              </w:rPr>
              <w:pict>
                <v:shape id="_x0000_i1026" type="#_x0000_t75" style="width:38.25pt;height:26.25pt;visibility:visible">
                  <v:imagedata r:id="rId9" o:title=""/>
                </v:shape>
              </w:pict>
            </w:r>
          </w:p>
        </w:tc>
        <w:tc>
          <w:tcPr>
            <w:tcW w:w="2286" w:type="dxa"/>
            <w:tcBorders>
              <w:top w:val="single" w:sz="18" w:space="0" w:color="auto"/>
              <w:bottom w:val="nil"/>
            </w:tcBorders>
            <w:vAlign w:val="center"/>
          </w:tcPr>
          <w:p w:rsidR="006E407A" w:rsidRDefault="006E407A">
            <w:pPr>
              <w:keepNext/>
              <w:keepLines/>
              <w:jc w:val="center"/>
            </w:pPr>
            <w:r>
              <w:rPr>
                <w:rFonts w:ascii="Franklin Gothic Medium" w:hAnsi="Franklin Gothic Medium"/>
                <w:b/>
                <w:sz w:val="10"/>
                <w:szCs w:val="10"/>
              </w:rPr>
              <w:t>Документ подписан электронной подписью в системе электронного документооборота Роскомнадзора</w:t>
            </w:r>
          </w:p>
        </w:tc>
      </w:tr>
      <w:tr w:rsidR="006E407A" w:rsidTr="00D171DB">
        <w:trPr>
          <w:cantSplit/>
          <w:trHeight w:val="284"/>
          <w:jc w:val="center"/>
        </w:trPr>
        <w:tc>
          <w:tcPr>
            <w:tcW w:w="3275" w:type="dxa"/>
            <w:gridSpan w:val="2"/>
            <w:tcBorders>
              <w:top w:val="nil"/>
              <w:bottom w:val="nil"/>
            </w:tcBorders>
            <w:shd w:val="pct70" w:color="auto" w:fill="auto"/>
            <w:vAlign w:val="center"/>
          </w:tcPr>
          <w:p w:rsidR="006E407A" w:rsidRDefault="006E407A">
            <w:pPr>
              <w:keepNext/>
              <w:keepLines/>
              <w:jc w:val="center"/>
            </w:pPr>
            <w:r>
              <w:rPr>
                <w:rFonts w:ascii="Arial Black" w:hAnsi="Arial Black"/>
                <w:color w:val="FFFFFF"/>
                <w:sz w:val="12"/>
                <w:szCs w:val="12"/>
              </w:rPr>
              <w:t>СВЕДЕНИЯ О СЕРТИФИКАТЕ ЭП</w:t>
            </w:r>
          </w:p>
        </w:tc>
      </w:tr>
      <w:tr w:rsidR="006E407A" w:rsidTr="00D171DB">
        <w:trPr>
          <w:cantSplit/>
          <w:jc w:val="center"/>
        </w:trPr>
        <w:tc>
          <w:tcPr>
            <w:tcW w:w="989" w:type="dxa"/>
          </w:tcPr>
          <w:p w:rsidR="006E407A" w:rsidRDefault="006E407A">
            <w:pPr>
              <w:keepNext/>
              <w:keepLines/>
              <w:jc w:val="right"/>
              <w:rPr>
                <w:rFonts w:ascii="Arial" w:hAnsi="Arial" w:cs="Arial"/>
              </w:rPr>
            </w:pPr>
            <w:r>
              <w:rPr>
                <w:rFonts w:ascii="Arial" w:hAnsi="Arial" w:cs="Arial"/>
                <w:sz w:val="10"/>
                <w:szCs w:val="10"/>
              </w:rPr>
              <w:t>Сертификат</w:t>
            </w:r>
          </w:p>
        </w:tc>
        <w:tc>
          <w:tcPr>
            <w:tcW w:w="2286" w:type="dxa"/>
          </w:tcPr>
          <w:p w:rsidR="006E407A" w:rsidRDefault="006E407A">
            <w:pPr>
              <w:keepNext/>
              <w:keepLines/>
            </w:pPr>
            <w:r>
              <w:rPr>
                <w:rFonts w:ascii="Arial Black" w:hAnsi="Arial Black"/>
                <w:b/>
                <w:sz w:val="10"/>
                <w:szCs w:val="10"/>
                <w:lang w:val="en-US"/>
              </w:rPr>
              <w:t>1d43ea43eb86ea00000000329920003</w:t>
            </w:r>
          </w:p>
        </w:tc>
      </w:tr>
      <w:tr w:rsidR="006E407A" w:rsidTr="00D171DB">
        <w:trPr>
          <w:cantSplit/>
          <w:jc w:val="center"/>
        </w:trPr>
        <w:tc>
          <w:tcPr>
            <w:tcW w:w="989" w:type="dxa"/>
            <w:tcBorders>
              <w:top w:val="nil"/>
            </w:tcBorders>
          </w:tcPr>
          <w:p w:rsidR="006E407A" w:rsidRDefault="006E407A">
            <w:pPr>
              <w:keepNext/>
              <w:keepLines/>
              <w:jc w:val="right"/>
              <w:rPr>
                <w:rFonts w:ascii="Arial" w:hAnsi="Arial" w:cs="Arial"/>
              </w:rPr>
            </w:pPr>
            <w:r>
              <w:rPr>
                <w:rFonts w:ascii="Arial" w:hAnsi="Arial" w:cs="Arial"/>
                <w:sz w:val="10"/>
                <w:szCs w:val="10"/>
              </w:rPr>
              <w:t>Владелец</w:t>
            </w:r>
          </w:p>
        </w:tc>
        <w:tc>
          <w:tcPr>
            <w:tcW w:w="2286" w:type="dxa"/>
            <w:tcBorders>
              <w:top w:val="nil"/>
            </w:tcBorders>
          </w:tcPr>
          <w:p w:rsidR="006E407A" w:rsidRDefault="006E407A">
            <w:pPr>
              <w:keepNext/>
              <w:keepLines/>
            </w:pPr>
            <w:r>
              <w:rPr>
                <w:rFonts w:ascii="Arial Black" w:hAnsi="Arial Black"/>
                <w:b/>
                <w:sz w:val="10"/>
                <w:szCs w:val="10"/>
              </w:rPr>
              <w:t>Орлов Николай Игоревич</w:t>
            </w:r>
          </w:p>
        </w:tc>
      </w:tr>
      <w:tr w:rsidR="006E407A" w:rsidTr="00D171DB">
        <w:trPr>
          <w:cantSplit/>
          <w:jc w:val="center"/>
        </w:trPr>
        <w:tc>
          <w:tcPr>
            <w:tcW w:w="989" w:type="dxa"/>
            <w:tcBorders>
              <w:bottom w:val="single" w:sz="18" w:space="0" w:color="auto"/>
            </w:tcBorders>
          </w:tcPr>
          <w:p w:rsidR="006E407A" w:rsidRDefault="006E407A">
            <w:pPr>
              <w:keepNext/>
              <w:keepLines/>
              <w:jc w:val="right"/>
              <w:rPr>
                <w:rFonts w:ascii="Arial" w:hAnsi="Arial" w:cs="Arial"/>
              </w:rPr>
            </w:pPr>
            <w:r>
              <w:rPr>
                <w:rFonts w:ascii="Arial" w:hAnsi="Arial" w:cs="Arial"/>
                <w:sz w:val="10"/>
                <w:szCs w:val="10"/>
              </w:rPr>
              <w:t>Действителен</w:t>
            </w:r>
          </w:p>
        </w:tc>
        <w:tc>
          <w:tcPr>
            <w:tcW w:w="2286" w:type="dxa"/>
            <w:tcBorders>
              <w:bottom w:val="single" w:sz="18" w:space="0" w:color="auto"/>
            </w:tcBorders>
          </w:tcPr>
          <w:p w:rsidR="006E407A" w:rsidRDefault="006E407A">
            <w:pPr>
              <w:keepNext/>
              <w:keepLines/>
            </w:pPr>
            <w:r>
              <w:rPr>
                <w:rFonts w:ascii="Arial Black" w:hAnsi="Arial Black"/>
                <w:b/>
                <w:sz w:val="10"/>
                <w:szCs w:val="10"/>
                <w:lang w:val="en-US"/>
              </w:rPr>
              <w:t>с 28.08.2018 по 28.08.2019</w:t>
            </w:r>
          </w:p>
        </w:tc>
      </w:tr>
    </w:tbl>
    <w:p w:rsidR="006E407A" w:rsidRDefault="006E407A" w:rsidP="00CF2296">
      <w:r>
        <w:t>Исполнитель: Перова Т.Н.</w:t>
      </w:r>
    </w:p>
    <w:p w:rsidR="006E407A" w:rsidRDefault="006E407A" w:rsidP="00CF2296">
      <w:r>
        <w:t>Тел.: (495) 587-4346 доб 732</w:t>
      </w:r>
    </w:p>
    <w:sectPr w:rsidR="006E407A" w:rsidSect="00D171DB">
      <w:headerReference w:type="default" r:id="rId10"/>
      <w:footerReference w:type="default" r:id="rId11"/>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7A" w:rsidRDefault="006E407A">
      <w:r>
        <w:separator/>
      </w:r>
    </w:p>
  </w:endnote>
  <w:endnote w:type="continuationSeparator" w:id="0">
    <w:p w:rsidR="006E407A" w:rsidRDefault="006E4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A" w:rsidRDefault="006E407A" w:rsidP="00AD1189">
    <w:pPr>
      <w:pStyle w:val="Footer"/>
      <w:rPr>
        <w:sz w:val="18"/>
        <w:szCs w:val="18"/>
      </w:rPr>
    </w:pPr>
    <w:r>
      <w:rPr>
        <w:sz w:val="18"/>
        <w:szCs w:val="18"/>
      </w:rPr>
      <w:t>Исполнитель: Шилина О.В.</w:t>
    </w:r>
  </w:p>
  <w:p w:rsidR="006E407A" w:rsidRPr="00AD1189" w:rsidRDefault="006E407A" w:rsidP="00AD1189">
    <w:pPr>
      <w:pStyle w:val="Footer"/>
    </w:pPr>
    <w:r>
      <w:rPr>
        <w:sz w:val="18"/>
        <w:szCs w:val="18"/>
      </w:rPr>
      <w:t>Тел.: 8(495)587-41-29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7A" w:rsidRDefault="006E407A">
      <w:r>
        <w:separator/>
      </w:r>
    </w:p>
  </w:footnote>
  <w:footnote w:type="continuationSeparator" w:id="0">
    <w:p w:rsidR="006E407A" w:rsidRDefault="006E4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A" w:rsidRPr="00D80E53" w:rsidRDefault="006E407A" w:rsidP="00D80E53">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o:bullet="t">
        <v:imagedata r:id="rId1" o:title=""/>
      </v:shape>
    </w:pict>
  </w:numPicBullet>
  <w:abstractNum w:abstractNumId="0">
    <w:nsid w:val="47E979D0"/>
    <w:multiLevelType w:val="hybridMultilevel"/>
    <w:tmpl w:val="E72C2D86"/>
    <w:lvl w:ilvl="0" w:tplc="F6C0CDE0">
      <w:start w:val="1"/>
      <w:numFmt w:val="bullet"/>
      <w:lvlText w:val=""/>
      <w:lvlPicBulletId w:val="0"/>
      <w:lvlJc w:val="left"/>
      <w:pPr>
        <w:tabs>
          <w:tab w:val="num" w:pos="720"/>
        </w:tabs>
        <w:ind w:left="720" w:hanging="360"/>
      </w:pPr>
      <w:rPr>
        <w:rFonts w:ascii="Symbol" w:hAnsi="Symbol" w:hint="default"/>
      </w:rPr>
    </w:lvl>
    <w:lvl w:ilvl="1" w:tplc="AE5EF608" w:tentative="1">
      <w:start w:val="1"/>
      <w:numFmt w:val="bullet"/>
      <w:lvlText w:val=""/>
      <w:lvlJc w:val="left"/>
      <w:pPr>
        <w:tabs>
          <w:tab w:val="num" w:pos="1440"/>
        </w:tabs>
        <w:ind w:left="1440" w:hanging="360"/>
      </w:pPr>
      <w:rPr>
        <w:rFonts w:ascii="Symbol" w:hAnsi="Symbol" w:hint="default"/>
      </w:rPr>
    </w:lvl>
    <w:lvl w:ilvl="2" w:tplc="33082DEE" w:tentative="1">
      <w:start w:val="1"/>
      <w:numFmt w:val="bullet"/>
      <w:lvlText w:val=""/>
      <w:lvlJc w:val="left"/>
      <w:pPr>
        <w:tabs>
          <w:tab w:val="num" w:pos="2160"/>
        </w:tabs>
        <w:ind w:left="2160" w:hanging="360"/>
      </w:pPr>
      <w:rPr>
        <w:rFonts w:ascii="Symbol" w:hAnsi="Symbol" w:hint="default"/>
      </w:rPr>
    </w:lvl>
    <w:lvl w:ilvl="3" w:tplc="7D4A1D94" w:tentative="1">
      <w:start w:val="1"/>
      <w:numFmt w:val="bullet"/>
      <w:lvlText w:val=""/>
      <w:lvlJc w:val="left"/>
      <w:pPr>
        <w:tabs>
          <w:tab w:val="num" w:pos="2880"/>
        </w:tabs>
        <w:ind w:left="2880" w:hanging="360"/>
      </w:pPr>
      <w:rPr>
        <w:rFonts w:ascii="Symbol" w:hAnsi="Symbol" w:hint="default"/>
      </w:rPr>
    </w:lvl>
    <w:lvl w:ilvl="4" w:tplc="26B68C7A" w:tentative="1">
      <w:start w:val="1"/>
      <w:numFmt w:val="bullet"/>
      <w:lvlText w:val=""/>
      <w:lvlJc w:val="left"/>
      <w:pPr>
        <w:tabs>
          <w:tab w:val="num" w:pos="3600"/>
        </w:tabs>
        <w:ind w:left="3600" w:hanging="360"/>
      </w:pPr>
      <w:rPr>
        <w:rFonts w:ascii="Symbol" w:hAnsi="Symbol" w:hint="default"/>
      </w:rPr>
    </w:lvl>
    <w:lvl w:ilvl="5" w:tplc="9244CC1C" w:tentative="1">
      <w:start w:val="1"/>
      <w:numFmt w:val="bullet"/>
      <w:lvlText w:val=""/>
      <w:lvlJc w:val="left"/>
      <w:pPr>
        <w:tabs>
          <w:tab w:val="num" w:pos="4320"/>
        </w:tabs>
        <w:ind w:left="4320" w:hanging="360"/>
      </w:pPr>
      <w:rPr>
        <w:rFonts w:ascii="Symbol" w:hAnsi="Symbol" w:hint="default"/>
      </w:rPr>
    </w:lvl>
    <w:lvl w:ilvl="6" w:tplc="0C020D06" w:tentative="1">
      <w:start w:val="1"/>
      <w:numFmt w:val="bullet"/>
      <w:lvlText w:val=""/>
      <w:lvlJc w:val="left"/>
      <w:pPr>
        <w:tabs>
          <w:tab w:val="num" w:pos="5040"/>
        </w:tabs>
        <w:ind w:left="5040" w:hanging="360"/>
      </w:pPr>
      <w:rPr>
        <w:rFonts w:ascii="Symbol" w:hAnsi="Symbol" w:hint="default"/>
      </w:rPr>
    </w:lvl>
    <w:lvl w:ilvl="7" w:tplc="FC18C878" w:tentative="1">
      <w:start w:val="1"/>
      <w:numFmt w:val="bullet"/>
      <w:lvlText w:val=""/>
      <w:lvlJc w:val="left"/>
      <w:pPr>
        <w:tabs>
          <w:tab w:val="num" w:pos="5760"/>
        </w:tabs>
        <w:ind w:left="5760" w:hanging="360"/>
      </w:pPr>
      <w:rPr>
        <w:rFonts w:ascii="Symbol" w:hAnsi="Symbol" w:hint="default"/>
      </w:rPr>
    </w:lvl>
    <w:lvl w:ilvl="8" w:tplc="4ECC62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1C9"/>
    <w:rsid w:val="000013A7"/>
    <w:rsid w:val="000042AA"/>
    <w:rsid w:val="00014CE1"/>
    <w:rsid w:val="00022119"/>
    <w:rsid w:val="00154E3A"/>
    <w:rsid w:val="001566F5"/>
    <w:rsid w:val="001774E2"/>
    <w:rsid w:val="00180FE6"/>
    <w:rsid w:val="00190EB9"/>
    <w:rsid w:val="001A384F"/>
    <w:rsid w:val="001A7CE1"/>
    <w:rsid w:val="002C0D83"/>
    <w:rsid w:val="002C38D5"/>
    <w:rsid w:val="002D74C2"/>
    <w:rsid w:val="00330B1A"/>
    <w:rsid w:val="00371361"/>
    <w:rsid w:val="003B2768"/>
    <w:rsid w:val="00406F34"/>
    <w:rsid w:val="004143B6"/>
    <w:rsid w:val="004748C6"/>
    <w:rsid w:val="0047792F"/>
    <w:rsid w:val="004A68FF"/>
    <w:rsid w:val="00520256"/>
    <w:rsid w:val="005E1558"/>
    <w:rsid w:val="00600766"/>
    <w:rsid w:val="0060253D"/>
    <w:rsid w:val="00652901"/>
    <w:rsid w:val="006B4245"/>
    <w:rsid w:val="006C551A"/>
    <w:rsid w:val="006E407A"/>
    <w:rsid w:val="006E6BD1"/>
    <w:rsid w:val="00717095"/>
    <w:rsid w:val="007546F2"/>
    <w:rsid w:val="0079170A"/>
    <w:rsid w:val="008041F4"/>
    <w:rsid w:val="008576ED"/>
    <w:rsid w:val="008C7FB2"/>
    <w:rsid w:val="00971B19"/>
    <w:rsid w:val="00976BAE"/>
    <w:rsid w:val="009D3E2F"/>
    <w:rsid w:val="009F61C9"/>
    <w:rsid w:val="00A30FE6"/>
    <w:rsid w:val="00A37109"/>
    <w:rsid w:val="00A478C2"/>
    <w:rsid w:val="00A6080A"/>
    <w:rsid w:val="00AD1189"/>
    <w:rsid w:val="00AD1FA5"/>
    <w:rsid w:val="00BA1554"/>
    <w:rsid w:val="00BC4CBF"/>
    <w:rsid w:val="00C1758E"/>
    <w:rsid w:val="00CB4565"/>
    <w:rsid w:val="00CF2296"/>
    <w:rsid w:val="00D171DB"/>
    <w:rsid w:val="00D41342"/>
    <w:rsid w:val="00D80E53"/>
    <w:rsid w:val="00DD1CAF"/>
    <w:rsid w:val="00DF0FA5"/>
    <w:rsid w:val="00E01117"/>
    <w:rsid w:val="00E863E2"/>
    <w:rsid w:val="00F46208"/>
    <w:rsid w:val="00F56569"/>
    <w:rsid w:val="00FA3385"/>
    <w:rsid w:val="00FB049F"/>
    <w:rsid w:val="00FD5FDE"/>
    <w:rsid w:val="00FD7443"/>
    <w:rsid w:val="00FF2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C9"/>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1C9"/>
    <w:pPr>
      <w:tabs>
        <w:tab w:val="center" w:pos="4677"/>
        <w:tab w:val="right" w:pos="9355"/>
      </w:tabs>
    </w:pPr>
  </w:style>
  <w:style w:type="character" w:customStyle="1" w:styleId="HeaderChar">
    <w:name w:val="Header Char"/>
    <w:basedOn w:val="DefaultParagraphFont"/>
    <w:link w:val="Header"/>
    <w:uiPriority w:val="99"/>
    <w:locked/>
    <w:rsid w:val="009F61C9"/>
    <w:rPr>
      <w:rFonts w:ascii="Times New Roman" w:hAnsi="Times New Roman" w:cs="Times New Roman"/>
      <w:sz w:val="24"/>
      <w:szCs w:val="24"/>
      <w:lang w:eastAsia="ru-RU"/>
    </w:rPr>
  </w:style>
  <w:style w:type="paragraph" w:styleId="Footer">
    <w:name w:val="footer"/>
    <w:basedOn w:val="Normal"/>
    <w:link w:val="FooterChar"/>
    <w:uiPriority w:val="99"/>
    <w:rsid w:val="009F61C9"/>
    <w:pPr>
      <w:tabs>
        <w:tab w:val="center" w:pos="4677"/>
        <w:tab w:val="right" w:pos="9355"/>
      </w:tabs>
    </w:pPr>
  </w:style>
  <w:style w:type="character" w:customStyle="1" w:styleId="FooterChar">
    <w:name w:val="Footer Char"/>
    <w:basedOn w:val="DefaultParagraphFont"/>
    <w:link w:val="Footer"/>
    <w:uiPriority w:val="99"/>
    <w:locked/>
    <w:rsid w:val="009F61C9"/>
    <w:rPr>
      <w:rFonts w:ascii="Times New Roman" w:hAnsi="Times New Roman" w:cs="Times New Roman"/>
      <w:sz w:val="24"/>
      <w:szCs w:val="24"/>
      <w:lang w:eastAsia="ru-RU"/>
    </w:rPr>
  </w:style>
  <w:style w:type="character" w:styleId="Hyperlink">
    <w:name w:val="Hyperlink"/>
    <w:basedOn w:val="DefaultParagraphFont"/>
    <w:uiPriority w:val="99"/>
    <w:rsid w:val="009F61C9"/>
    <w:rPr>
      <w:rFonts w:cs="Times New Roman"/>
      <w:color w:val="0000FF"/>
      <w:u w:val="single"/>
    </w:rPr>
  </w:style>
  <w:style w:type="table" w:styleId="TableGrid">
    <w:name w:val="Table Grid"/>
    <w:basedOn w:val="TableNormal"/>
    <w:uiPriority w:val="99"/>
    <w:rsid w:val="009F6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6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C9"/>
    <w:rPr>
      <w:rFonts w:ascii="Tahoma" w:hAnsi="Tahoma" w:cs="Tahoma"/>
      <w:sz w:val="16"/>
      <w:szCs w:val="16"/>
      <w:lang w:eastAsia="ru-RU"/>
    </w:rPr>
  </w:style>
  <w:style w:type="character" w:styleId="PlaceholderText">
    <w:name w:val="Placeholder Text"/>
    <w:basedOn w:val="DefaultParagraphFont"/>
    <w:uiPriority w:val="99"/>
    <w:semiHidden/>
    <w:rsid w:val="00600766"/>
    <w:rPr>
      <w:rFonts w:cs="Times New Roman"/>
      <w:color w:val="808080"/>
    </w:rPr>
  </w:style>
  <w:style w:type="paragraph" w:styleId="ListParagraph">
    <w:name w:val="List Paragraph"/>
    <w:basedOn w:val="Normal"/>
    <w:uiPriority w:val="99"/>
    <w:qFormat/>
    <w:rsid w:val="00FA3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k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581</Words>
  <Characters>3314</Characters>
  <Application>Microsoft Office Outlook</Application>
  <DocSecurity>0</DocSecurity>
  <Lines>0</Lines>
  <Paragraphs>0</Paragraphs>
  <ScaleCrop>false</ScaleCrop>
  <Company>ООО Е.Софт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ECsoft</dc:creator>
  <cp:keywords/>
  <dc:description/>
  <cp:lastModifiedBy>galdimam@outlook.com</cp:lastModifiedBy>
  <cp:revision>2</cp:revision>
  <dcterms:created xsi:type="dcterms:W3CDTF">2018-09-20T15:18:00Z</dcterms:created>
  <dcterms:modified xsi:type="dcterms:W3CDTF">2018-09-20T15:18:00Z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insertBaseData">
    <vt:lpwstr>false</vt:lpwstr>
  </property>
  <property fmtid="{D5CDD505-2E9C-101B-9397-08002B2CF9AE}" pid="4" name="existAutoStamp">
    <vt:lpwstr>true</vt:lpwstr>
  </property>
</Properties>
</file>