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октября 2004 г. N 539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РЕГИСТРАЦИИ РАДИОЭЛЕКТРОННЫХ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И ВЫСОКОЧАСТОТНЫХ УСТРОЙСТВ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4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,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13.10.2008 </w:t>
      </w:r>
      <w:hyperlink r:id="rId5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17.03.2010 </w:t>
      </w:r>
      <w:hyperlink r:id="rId6" w:history="1">
        <w:r>
          <w:rPr>
            <w:rFonts w:ascii="Calibri" w:hAnsi="Calibri" w:cs="Calibri"/>
            <w:color w:val="0000FF"/>
          </w:rPr>
          <w:t>N 160</w:t>
        </w:r>
      </w:hyperlink>
      <w:r>
        <w:rPr>
          <w:rFonts w:ascii="Calibri" w:hAnsi="Calibri" w:cs="Calibri"/>
        </w:rPr>
        <w:t>,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13.10.2011 </w:t>
      </w:r>
      <w:hyperlink r:id="rId7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 xml:space="preserve">, от 22.12.2011 </w:t>
      </w:r>
      <w:hyperlink r:id="rId8" w:history="1">
        <w:r>
          <w:rPr>
            <w:rFonts w:ascii="Calibri" w:hAnsi="Calibri" w:cs="Calibri"/>
            <w:color w:val="0000FF"/>
          </w:rPr>
          <w:t>N 1100</w:t>
        </w:r>
      </w:hyperlink>
      <w:r>
        <w:rPr>
          <w:rFonts w:ascii="Calibri" w:hAnsi="Calibri" w:cs="Calibri"/>
        </w:rPr>
        <w:t>,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9" w:history="1">
        <w:r>
          <w:rPr>
            <w:rFonts w:ascii="Calibri" w:hAnsi="Calibri" w:cs="Calibri"/>
            <w:color w:val="0000FF"/>
          </w:rPr>
          <w:t>N 237</w:t>
        </w:r>
      </w:hyperlink>
      <w:r>
        <w:rPr>
          <w:rFonts w:ascii="Calibri" w:hAnsi="Calibri" w:cs="Calibri"/>
        </w:rPr>
        <w:t>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"О связи" Правительство Российской Федерации постановляет: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регистрации радиоэлектронных средств и высокочастотных устройств;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радиоэлектронных средств и высокочастотных устройств, подлежащих регистрации.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разрешения на эксплуатацию радиоэлектронных средств и высокочастотных устройств, на использование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настоящего Постановления, действительны до окончания указанного в них срока;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радиоэлектронные средства и высокочастотные устройства государственных органов и организаций, используемые для нужд государственного управления, включая президентскую и правительственную связь,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подлежат регистрации в Федеральной службе безопасности Российской Федерации.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актов Президента и Правительства Российской Федерации, 1993, N 3, ст. 179);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пункт "г"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31 июля 1998 г. N 868 "О внесении изменений в Постановление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законодательства Российской Федерации, 1998, N 32, ст. 3912);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 марта 2000 г. N 180 "Об утверждении норм обеспечения боевым ручным стрелковым и иным оружием, боеприпасами и патронами к нему, специальными средствами, а также средствами радиосвязи службы судебных приставов Министерства юстиции Российской Федерации" (Собрание законодательства Российской Федерации, 2000, N 11, ст. 1179) в части внесения изменения в </w:t>
      </w:r>
      <w:hyperlink r:id="rId14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подпункт "г"</w:t>
        </w:r>
      </w:hyperlink>
      <w:r>
        <w:rPr>
          <w:rFonts w:ascii="Calibri" w:hAnsi="Calibri" w:cs="Calibri"/>
        </w:rPr>
        <w:t xml:space="preserve"> пункта 4 Положения о государственной радиочастотной службе при Министерстве Российской Федерации по связи и информатизации и </w:t>
      </w:r>
      <w:hyperlink r:id="rId16" w:history="1">
        <w:r>
          <w:rPr>
            <w:rFonts w:ascii="Calibri" w:hAnsi="Calibri" w:cs="Calibri"/>
            <w:color w:val="0000FF"/>
          </w:rPr>
          <w:t>подпункт "б"</w:t>
        </w:r>
      </w:hyperlink>
      <w:r>
        <w:rPr>
          <w:rFonts w:ascii="Calibri" w:hAnsi="Calibri" w:cs="Calibri"/>
        </w:rPr>
        <w:t xml:space="preserve"> пункта 1 изменений, которые вносятся в Постановления Правительства Российской Федерации по вопросам, касающимся государственного регулирования использования радиочастот и радиоэлектронных средств (высокочастотных устройств) гражданского применения, </w:t>
      </w:r>
      <w:r>
        <w:rPr>
          <w:rFonts w:ascii="Calibri" w:hAnsi="Calibri" w:cs="Calibri"/>
        </w:rPr>
        <w:lastRenderedPageBreak/>
        <w:t>утвержденных Постановлением Правительства Российской Федерации от 25 декабря 2000 г. N 1002 "О государственной радиочастотной службе при Министерстве Российской Федерации по связи и информатизации" (Собрание законодательства Российской Федерации, 2001, N 1, ст. 132);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пункта 3 изменений, которые вносятся в Постановления Правительства Российской Федерации, утвержденные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октября 2004 г. N 539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1"/>
      <w:bookmarkEnd w:id="0"/>
      <w:r>
        <w:rPr>
          <w:rFonts w:ascii="Calibri" w:hAnsi="Calibri" w:cs="Calibri"/>
          <w:b/>
          <w:bCs/>
        </w:rPr>
        <w:t>ПРАВИЛА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РЕГИСТРАЦИИ РАДИОЭЛЕКТРОННЫХ СРЕДСТВ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ВЫСОКОЧАСТОТНЫХ УСТРОЙСТВ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18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,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13.10.2008 </w:t>
      </w:r>
      <w:hyperlink r:id="rId19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17.03.2010 </w:t>
      </w:r>
      <w:hyperlink r:id="rId20" w:history="1">
        <w:r>
          <w:rPr>
            <w:rFonts w:ascii="Calibri" w:hAnsi="Calibri" w:cs="Calibri"/>
            <w:color w:val="0000FF"/>
          </w:rPr>
          <w:t>N 160</w:t>
        </w:r>
      </w:hyperlink>
      <w:r>
        <w:rPr>
          <w:rFonts w:ascii="Calibri" w:hAnsi="Calibri" w:cs="Calibri"/>
        </w:rPr>
        <w:t>,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13.10.2011 </w:t>
      </w:r>
      <w:hyperlink r:id="rId21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 xml:space="preserve">, от 22.12.2011 </w:t>
      </w:r>
      <w:hyperlink r:id="rId22" w:history="1">
        <w:r>
          <w:rPr>
            <w:rFonts w:ascii="Calibri" w:hAnsi="Calibri" w:cs="Calibri"/>
            <w:color w:val="0000FF"/>
          </w:rPr>
          <w:t>N 1100</w:t>
        </w:r>
      </w:hyperlink>
      <w:r>
        <w:rPr>
          <w:rFonts w:ascii="Calibri" w:hAnsi="Calibri" w:cs="Calibri"/>
        </w:rPr>
        <w:t>,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23" w:history="1">
        <w:r>
          <w:rPr>
            <w:rFonts w:ascii="Calibri" w:hAnsi="Calibri" w:cs="Calibri"/>
            <w:color w:val="0000FF"/>
          </w:rPr>
          <w:t>N 237</w:t>
        </w:r>
      </w:hyperlink>
      <w:r>
        <w:rPr>
          <w:rFonts w:ascii="Calibri" w:hAnsi="Calibri" w:cs="Calibri"/>
        </w:rPr>
        <w:t>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регистрации радиоэлектронных средств и высокочастотных устройств гражданского назначения, используемых на территории Российской Федерации и территориях, находящихся под юрисдикцией Российской Федерации, ведения учета радиоэлектронных средств и высокочастотных устройств, выдачи владельцу радиоэлектронных средств и высокочастотных устройств </w:t>
      </w:r>
      <w:hyperlink r:id="rId24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регистрации.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25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13.10.2008 </w:t>
      </w:r>
      <w:hyperlink r:id="rId26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13.10.2011 </w:t>
      </w:r>
      <w:hyperlink r:id="rId27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Регистрации подлежат радиоэлектронные средства и высокочастотные устройства, предусмотренные </w:t>
      </w:r>
      <w:hyperlink w:anchor="Par159" w:history="1">
        <w:r>
          <w:rPr>
            <w:rFonts w:ascii="Calibri" w:hAnsi="Calibri" w:cs="Calibri"/>
            <w:color w:val="0000FF"/>
          </w:rPr>
          <w:t>перечнем,</w:t>
        </w:r>
      </w:hyperlink>
      <w:r>
        <w:rPr>
          <w:rFonts w:ascii="Calibri" w:hAnsi="Calibri" w:cs="Calibri"/>
        </w:rPr>
        <w:t xml:space="preserve"> утверждаемым Правительством Российской Федерации.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связи и массовых коммуникаций Российской Федерации не реже одного раза в год вносит в установленном порядке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предложения о внесении изменений в </w:t>
      </w:r>
      <w:hyperlink w:anchor="Par266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перечню радиоэлектронных средств и высокочастотных </w:t>
      </w:r>
      <w:r>
        <w:rPr>
          <w:rFonts w:ascii="Calibri" w:hAnsi="Calibri" w:cs="Calibri"/>
        </w:rPr>
        <w:lastRenderedPageBreak/>
        <w:t>устройств, подлежащих регистрации, утвержденному постановлением Правительства Российской Федерации от 12 октября 2004 г. N 539.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19.03.2013 N 237)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государственного управления, включая президентскую и правительственную связь,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а также на регистрацию судовых радиостанций, используемых на морских судах, судах внутреннего плавания, судах смешанного (река - море) плавания, и бортовых радиостанций, используемых на воздушных судах.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17.03.2010 N 160)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Министерство связи и массовых коммуникаций Российской Федерации устанавливает: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2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свидетельств о регистрации радиоэлектронных средств и высокочастотных устройств;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формы свидетельств об образовании позывных сигналов.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33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13.10.2011 </w:t>
      </w:r>
      <w:hyperlink r:id="rId34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9"/>
      <w:bookmarkEnd w:id="1"/>
      <w:r>
        <w:rPr>
          <w:rFonts w:ascii="Calibri" w:hAnsi="Calibri" w:cs="Calibri"/>
        </w:rPr>
        <w:t xml:space="preserve">7. Регистрация радиоэлектронных средств и высокочастотных устройств осуществляется по письменному </w:t>
      </w:r>
      <w:hyperlink r:id="rId35" w:history="1">
        <w:r>
          <w:rPr>
            <w:rFonts w:ascii="Calibri" w:hAnsi="Calibri" w:cs="Calibri"/>
            <w:color w:val="0000FF"/>
          </w:rPr>
          <w:t>заявлению</w:t>
        </w:r>
      </w:hyperlink>
      <w:r>
        <w:rPr>
          <w:rFonts w:ascii="Calibri" w:hAnsi="Calibri" w:cs="Calibri"/>
        </w:rPr>
        <w:t xml:space="preserve"> владельца радиоэлектронных средств и высокочастотных устройств (далее - заявитель).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с указанием: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наименования, идентификационного номера налогоплательщика, места нахождения и почтового адреса юридического лица - для юридического лица;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фамилии, имени, отчества, идентификационного номера налогоплательщика (при его наличии), места жительства, данных документа, удостоверяющего личность гражданина Российской Федерации, - для индивидуальных предпринимателей и физических лиц, не являющихся индивидуальными предпринимателями;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имени, фамилии, гражданства (в случае его наличия), места регистрации, данных документа, удостоверяющего личность, - для иностранных граждан и лиц без гражданства;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типа, наименования и номера регистрируемого радиоэлектронного средства и высокочастотного устройства;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номера и даты разрешения на использование радиочастот (радиочастотных каналов) для радиоэлектронных средств (в случае, если наличие такого разрешения предусмотрено законодательством Российской Федерации);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22.12.2011 N 1100)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номера и даты свидетельства об образовании позывного сигнала (в случае, если образование позывного сигнала предусмотрено законодательством Российской Федерации).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22.12.2011 N 1100)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если по условиям, установленным при выделении полосы радиочастот либо при присвоении (назначении) радиочастоты (радиочастотного канала), радиоэлектронные средства планируется использовать на территориях нескольких субъектов Российской Федерации, заявитель подает заявление в территориальный орган Федеральной службы по надзору в сфере связи, информационных технологий и массовых коммуникаций по месту своей регистрации.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39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13.10.2008 </w:t>
      </w:r>
      <w:hyperlink r:id="rId40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13.10.2011 </w:t>
      </w:r>
      <w:hyperlink r:id="rId41" w:history="1">
        <w:r>
          <w:rPr>
            <w:rFonts w:ascii="Calibri" w:hAnsi="Calibri" w:cs="Calibri"/>
            <w:color w:val="0000FF"/>
          </w:rPr>
          <w:t xml:space="preserve">N </w:t>
        </w:r>
        <w:r>
          <w:rPr>
            <w:rFonts w:ascii="Calibri" w:hAnsi="Calibri" w:cs="Calibri"/>
            <w:color w:val="0000FF"/>
          </w:rPr>
          <w:lastRenderedPageBreak/>
          <w:t>837</w:t>
        </w:r>
      </w:hyperlink>
      <w:r>
        <w:rPr>
          <w:rFonts w:ascii="Calibri" w:hAnsi="Calibri" w:cs="Calibri"/>
        </w:rPr>
        <w:t>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 заявлению прилагаются: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утратил силу. - </w:t>
      </w: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22.12.2011 N 1100;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утратил силу. - </w:t>
      </w: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13.10.2011 N 837;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утратил силу. -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22.12.2011 N 1100;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25.07.2007 N 476)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4"/>
      <w:bookmarkEnd w:id="2"/>
      <w:r>
        <w:rPr>
          <w:rFonts w:ascii="Calibri" w:hAnsi="Calibri" w:cs="Calibri"/>
        </w:rPr>
        <w:t>д)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10(1). Документы и информация,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 коммуникаций посредством направления межведомственного запроса через систему межведомственного электронного взаимодействия.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10(1)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22.12.2011 N 1100)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Территориальный орган Федеральной службы по надзору в сфере связи, информационных технологий и массовых коммуникаций не позднее 10 рабочих дней с момента получения заявления: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48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13.10.2008 </w:t>
      </w:r>
      <w:hyperlink r:id="rId49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13.10.2011 </w:t>
      </w:r>
      <w:hyperlink r:id="rId50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рассматривает представленные владельцем радиоэлектронных средств и высокочастотных устройств документы и принимает решение о регистрации радиоэлектронных средств и высокочастотных устройств или об отказе в их регистрации;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вносит в установленном порядке сведения о зарегистрированных радиоэлектронных средствах и высокочастотных устройствах в базу данных;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выдает заявителю свидетельство о регистрации или мотивированное </w:t>
      </w:r>
      <w:hyperlink r:id="rId51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об отказе в такой регистрации.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Основанием для отказа в регистрации радиоэлектронных средств и высокочастотных устройств является: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несоответствие представляемых документов требованиям, установленным настоящими Правилами;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непредставление документов, необходимых для регистрации радиоэлектронных средств и высокочастотных устройств в соответствии с настоящими Правилами;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в документах, представленных заявителем, недостоверной или искаженной информации;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несоответствие сведений о технических характеристиках и параметрах излучений радиоэлектронных средств и высокочастотных устройств требованиям, установленным в разрешении на использование радиочастот или радиочастотных каналов;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</w:t>
      </w:r>
      <w:hyperlink r:id="rId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Срок действия свидетельства о регистрации радиоэлектронных средств соответствует сроку действия разрешения на использование радиочастот (радиочастотных каналов), если такое разрешение требуется.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Срок действия свидетельства о регистрации высокочастотных устройств, а также радиоэлектронных средств, для которых не требуется разрешение на использование радиочастот (радиочастотных каналов), составляет 10 лет, если заявителем не указан меньший срок.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Свидетельство о регистрации оформляется отдельно на каждое радиоэлектронное средство и (или) высокочастотное устройство. Оно является именным документом и дает его владельцу право на использование радиоэлектронного средства и (или) высокочастотного устройства.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25.07.2007 N 476)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порчи или утраты свидетельства о регистрации радиоэлектронных средств и высокочастотных устройств территориальный орган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высокочастотных устройств, может выдать на основании письменного </w:t>
      </w:r>
      <w:hyperlink r:id="rId55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владельца дубликат свидетельства.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56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13.10.2008 </w:t>
      </w:r>
      <w:hyperlink r:id="rId57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13.10.2011 </w:t>
      </w:r>
      <w:hyperlink r:id="rId58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Перерегистрация радиоэлектронных средств и высокочастотных устройств проводится на основании заявления, подаваемого в территориальный орган Федеральной службы по надзору в сфере связи, информационных технологий и массовых коммуникаций: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владельцем радиоэлектронных средств и (или) высокочастотных устройств: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окончанием срока действия свидетельства о регистрации радиоэлектронного средства и высокочастотного устройства;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сведений, указанных в заявлении о регистрации радиоэлектронных средств и высокочастотных устройств и в прилагаемых к нему документах;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правопреемником владельца радиоэлектронных средств и (или) высокочастотных устройств - при смене владельца зарегистрированных радиоэлектронных средств и (или) высокочастотных устройств.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15(1). Перерегистрация радиоэлектронных средств и высокочастотных устройств осуществляется в </w:t>
      </w:r>
      <w:hyperlink w:anchor="Par6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для их регистрации.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15(1) введен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Действие свидетельства о регистрации радиоэлектронного средства или высокочастотного устройства прекращается в следующих случаях: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25.07.2007 N 476)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истечение указанного в свидетельстве срока действия;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прекращение действия разрешения на использование радиочастот (радиочастотных каналов);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представление </w:t>
      </w:r>
      <w:hyperlink r:id="rId62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владельца радиоэлектронных средств и высокочастотных устройств;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обнаружение недостоверных данных в документах, представляемых заявителем для регистрации радиоэлектронных средств и (или) высокочастотных устройств;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устройств сведениям, представленным заявителем при их регистрации;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прекращение действия договора, указанного в </w:t>
      </w:r>
      <w:hyperlink w:anchor="Par94" w:history="1">
        <w:r>
          <w:rPr>
            <w:rFonts w:ascii="Calibri" w:hAnsi="Calibri" w:cs="Calibri"/>
            <w:color w:val="0000FF"/>
          </w:rPr>
          <w:t>подпункте "д" пункта 10</w:t>
        </w:r>
      </w:hyperlink>
      <w:r>
        <w:rPr>
          <w:rFonts w:ascii="Calibri" w:hAnsi="Calibri" w:cs="Calibri"/>
        </w:rPr>
        <w:t xml:space="preserve"> настоящих Правил.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введен </w:t>
      </w:r>
      <w:hyperlink r:id="rId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данные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Сведения о радиоэлектронных средствах и высокочастотных устройствах и их владельцах предоставляются соответственно Федеральной службой по надзору в сфере связи, </w:t>
      </w:r>
      <w:r>
        <w:rPr>
          <w:rFonts w:ascii="Calibri" w:hAnsi="Calibri" w:cs="Calibri"/>
        </w:rPr>
        <w:lastRenderedPageBreak/>
        <w:t>информационных технологий и массовых коммуникаций и ее территориальными органами или операторами связи, оказывающими услуги связи с использованием радиоэлектронных средств, государственным органам в соответствии с их полномочиями в случаях, установленных законодательством Российской Федерации.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66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13.10.2008 </w:t>
      </w:r>
      <w:hyperlink r:id="rId67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13.10.2011 </w:t>
      </w:r>
      <w:hyperlink r:id="rId68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указанных сведений определяется совместно заинтересованными государственными органами, если иное не установлено законодательством Российской Федерации.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За нарушение порядка регистрации радиоэлектронных средств и высокочастотных устройств, установленного настоящими Правилами, виновные лица несут ответственность в соответствии с </w:t>
      </w:r>
      <w:hyperlink r:id="rId7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октября 2004 г. N 539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159"/>
      <w:bookmarkEnd w:id="3"/>
      <w:r>
        <w:rPr>
          <w:rFonts w:ascii="Calibri" w:hAnsi="Calibri" w:cs="Calibri"/>
          <w:b/>
          <w:bCs/>
        </w:rPr>
        <w:t>ПЕРЕЧЕНЬ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РАДИОЭЛЕКТРОННЫХ СРЕДСТВ И ВЫСОКОЧАСТОТНЫХ УСТРОЙСТВ,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ПОДЛЕЖАЩИХ РЕГИСТРАЦИИ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19.03.2013 N 237)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┌─────────────────────────────────────────────────┬──────────────┐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│    Пункты    │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│приложения </w:t>
      </w:r>
      <w:hyperlink w:anchor="Par2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└─────────────────────────────────────────────────┴──────────────┘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Радиоэлектронные средства фиксированной        </w:t>
      </w:r>
      <w:hyperlink w:anchor="Par277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0" w:history="1">
        <w:r>
          <w:rPr>
            <w:rFonts w:ascii="Courier New" w:hAnsi="Courier New" w:cs="Courier New"/>
            <w:color w:val="0000FF"/>
            <w:sz w:val="20"/>
            <w:szCs w:val="20"/>
          </w:rPr>
          <w:t>1(1)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                                        </w:t>
      </w:r>
      <w:hyperlink w:anchor="Par288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93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0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Радиоэлектронные средства радиовещательной         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Радиоэлектронные средства воздушной                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подвижной службы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Радиоэлектронные средства морской подвижной        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Радиоэлектронные средства сухопутной          </w:t>
      </w:r>
      <w:hyperlink w:anchor="Par277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0" w:history="1">
        <w:r>
          <w:rPr>
            <w:rFonts w:ascii="Courier New" w:hAnsi="Courier New" w:cs="Courier New"/>
            <w:color w:val="0000FF"/>
            <w:sz w:val="20"/>
            <w:szCs w:val="20"/>
          </w:rPr>
          <w:t>1(1)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2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5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подвижной службы                               </w:t>
      </w:r>
      <w:hyperlink w:anchor="Par286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8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93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95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hyperlink w:anchor="Par296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9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99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hyperlink w:anchor="Par300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4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hyperlink w:anchor="Par305" w:history="1">
        <w:r>
          <w:rPr>
            <w:rFonts w:ascii="Courier New" w:hAnsi="Courier New" w:cs="Courier New"/>
            <w:color w:val="0000FF"/>
            <w:sz w:val="20"/>
            <w:szCs w:val="20"/>
          </w:rPr>
          <w:t>16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6" w:history="1">
        <w:r>
          <w:rPr>
            <w:rFonts w:ascii="Courier New" w:hAnsi="Courier New" w:cs="Courier New"/>
            <w:color w:val="0000FF"/>
            <w:sz w:val="20"/>
            <w:szCs w:val="20"/>
          </w:rPr>
          <w:t>17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7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hyperlink w:anchor="Par317" w:history="1">
        <w:r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1" w:history="1">
        <w:r>
          <w:rPr>
            <w:rFonts w:ascii="Courier New" w:hAnsi="Courier New" w:cs="Courier New"/>
            <w:color w:val="0000FF"/>
            <w:sz w:val="20"/>
            <w:szCs w:val="20"/>
          </w:rPr>
          <w:t>33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Радиоэлектронные средства любительской           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Радиоэлектронные средства службы стандартных       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частот и сигналов времени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Радиоэлектронные средства вспомогательной          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метеорологии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9. Радиоэлектронные средства радиолокационной         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Радиоэлектронные средства радионавигационной       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Радиоэлектронные средства радиовещательной         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спутниковой службы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Радиоэлектронные средства фиксированной            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спутниковой службы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Радиоэлектронные средства сухопутной            </w:t>
      </w:r>
      <w:hyperlink w:anchor="Par277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4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подвижной спутниковой службы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14. Радиоэлектронные средства морской подвижной       </w:t>
      </w:r>
      <w:hyperlink w:anchor="Par277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спутниковой службы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15. Радиоэлектронные средства воздушной               </w:t>
      </w:r>
      <w:hyperlink w:anchor="Par277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подвижной спутниковой службы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16. Радиоэлектронные средства спутниковой службы       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исследования земли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17. Радиоэлектронные средства службы космических       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исследований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18. Радиоэлектронные средства спутниковой службы       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радиоопределения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19. Радиоэлектронные средства радионавигационной       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спутниковой службы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20. Радиоэлектронные средства службы космической       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эксплуатации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21. Радиоэлектронные средства метеорологической        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спутниковой службы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22. Радиоэлектронные средства                          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радиоастрономической службы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23. Высокочастотные устройства промышленного,       </w:t>
      </w:r>
      <w:hyperlink w:anchor="Par284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9" w:history="1">
        <w:r>
          <w:rPr>
            <w:rFonts w:ascii="Courier New" w:hAnsi="Courier New" w:cs="Courier New"/>
            <w:color w:val="0000FF"/>
            <w:sz w:val="20"/>
            <w:szCs w:val="20"/>
          </w:rPr>
          <w:t>20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25" w:history="1">
        <w:r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научного, медицинского и бытового применения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24. Радиоэлектронные средства любительской             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спутниковой службы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25. Устройства малого радиуса действия             </w:t>
      </w:r>
      <w:hyperlink w:anchor="Par310" w:history="1">
        <w:r>
          <w:rPr>
            <w:rFonts w:ascii="Courier New" w:hAnsi="Courier New" w:cs="Courier New"/>
            <w:color w:val="0000FF"/>
            <w:sz w:val="20"/>
            <w:szCs w:val="20"/>
          </w:rPr>
          <w:t>21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1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4" w:history="1">
        <w:r>
          <w:rPr>
            <w:rFonts w:ascii="Courier New" w:hAnsi="Courier New" w:cs="Courier New"/>
            <w:color w:val="0000FF"/>
            <w:sz w:val="20"/>
            <w:szCs w:val="20"/>
          </w:rPr>
          <w:t>23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hyperlink w:anchor="Par317" w:history="1">
        <w:r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25" w:history="1">
        <w:r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32" w:history="1">
        <w:r>
          <w:rPr>
            <w:rFonts w:ascii="Courier New" w:hAnsi="Courier New" w:cs="Courier New"/>
            <w:color w:val="0000FF"/>
            <w:sz w:val="20"/>
            <w:szCs w:val="20"/>
          </w:rPr>
          <w:t>26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hyperlink w:anchor="Par333" w:history="1">
        <w:r>
          <w:rPr>
            <w:rFonts w:ascii="Courier New" w:hAnsi="Courier New" w:cs="Courier New"/>
            <w:color w:val="0000FF"/>
            <w:sz w:val="20"/>
            <w:szCs w:val="20"/>
          </w:rPr>
          <w:t>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36" w:history="1">
        <w:r>
          <w:rPr>
            <w:rFonts w:ascii="Courier New" w:hAnsi="Courier New" w:cs="Courier New"/>
            <w:color w:val="0000FF"/>
            <w:sz w:val="20"/>
            <w:szCs w:val="20"/>
          </w:rPr>
          <w:t>28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37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hyperlink w:anchor="Par338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39" w:history="1">
        <w:r>
          <w:rPr>
            <w:rFonts w:ascii="Courier New" w:hAnsi="Courier New" w:cs="Courier New"/>
            <w:color w:val="0000FF"/>
            <w:sz w:val="20"/>
            <w:szCs w:val="20"/>
          </w:rPr>
          <w:t>31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0" w:history="1">
        <w:r>
          <w:rPr>
            <w:rFonts w:ascii="Courier New" w:hAnsi="Courier New" w:cs="Courier New"/>
            <w:color w:val="0000FF"/>
            <w:sz w:val="20"/>
            <w:szCs w:val="20"/>
          </w:rPr>
          <w:t>32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2" w:history="1">
        <w:r>
          <w:rPr>
            <w:rFonts w:ascii="Courier New" w:hAnsi="Courier New" w:cs="Courier New"/>
            <w:color w:val="0000FF"/>
            <w:sz w:val="20"/>
            <w:szCs w:val="20"/>
          </w:rPr>
          <w:t>34</w:t>
        </w:r>
      </w:hyperlink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26. Генераторы шума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55"/>
      <w:bookmarkEnd w:id="4"/>
      <w:r>
        <w:rPr>
          <w:rFonts w:ascii="Calibri" w:hAnsi="Calibri" w:cs="Calibri"/>
        </w:rPr>
        <w:t xml:space="preserve">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</w:t>
      </w:r>
      <w:hyperlink w:anchor="Par266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перечню радиоэлектронных средств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высокочастотных устройств,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подлежащих регистрации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66"/>
      <w:bookmarkEnd w:id="5"/>
      <w:r>
        <w:rPr>
          <w:rFonts w:ascii="Calibri" w:hAnsi="Calibri" w:cs="Calibri"/>
        </w:rPr>
        <w:t xml:space="preserve">ИЗЪЯТИЯ ИЗ </w:t>
      </w:r>
      <w:hyperlink w:anchor="Par159" w:history="1">
        <w:r>
          <w:rPr>
            <w:rFonts w:ascii="Calibri" w:hAnsi="Calibri" w:cs="Calibri"/>
            <w:color w:val="0000FF"/>
          </w:rPr>
          <w:t>ПЕРЕЧНЯ</w:t>
        </w:r>
      </w:hyperlink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РАДИОЭЛЕКТРОННЫХ СРЕДСТВ И ВЫСОКОЧАСТОТНЫХ УСТРОЙСТВ,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ПОДЛЕЖАЩИХ РЕГИСТРАЦИИ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13.10.2011 </w:t>
      </w:r>
      <w:hyperlink r:id="rId72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,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73" w:history="1">
        <w:r>
          <w:rPr>
            <w:rFonts w:ascii="Calibri" w:hAnsi="Calibri" w:cs="Calibri"/>
            <w:color w:val="0000FF"/>
          </w:rPr>
          <w:t>N 237</w:t>
        </w:r>
      </w:hyperlink>
      <w:r>
        <w:rPr>
          <w:rFonts w:ascii="Calibri" w:hAnsi="Calibri" w:cs="Calibri"/>
        </w:rPr>
        <w:t>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4" w:history="1">
        <w:r>
          <w:rPr>
            <w:rFonts w:ascii="Calibri" w:hAnsi="Calibri" w:cs="Calibri"/>
            <w:color w:val="0000FF"/>
          </w:rPr>
          <w:t>разъяснению</w:t>
        </w:r>
      </w:hyperlink>
      <w:r>
        <w:rPr>
          <w:rFonts w:ascii="Calibri" w:hAnsi="Calibri" w:cs="Calibri"/>
        </w:rPr>
        <w:t xml:space="preserve"> Роскомнадзора от 28.04.2012 положение о регистрации абонентских устройств, в том числе мобильных телефонов, мощностью свыше 100 милливатт признано избыточным и в связи с этим не применяется.</w:t>
      </w:r>
    </w:p>
    <w:p w:rsidR="00BE6FF1" w:rsidRDefault="00BE6F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77"/>
      <w:bookmarkEnd w:id="6"/>
      <w:r>
        <w:rPr>
          <w:rFonts w:ascii="Calibri" w:hAnsi="Calibri" w:cs="Calibri"/>
        </w:rPr>
        <w:t>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19.03.2013 N 237)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80"/>
      <w:bookmarkEnd w:id="7"/>
      <w:r>
        <w:rPr>
          <w:rFonts w:ascii="Calibri" w:hAnsi="Calibri" w:cs="Calibri"/>
        </w:rPr>
        <w:t>1(1). Абонентские устройства беспроводного доступа в информационно-телекоммуникационную сеть "Интернет", мощность которых не превышает 100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1(1) введен </w:t>
      </w:r>
      <w:hyperlink r:id="rId7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19.03.2013 N 237)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82"/>
      <w:bookmarkEnd w:id="8"/>
      <w:r>
        <w:rPr>
          <w:rFonts w:ascii="Calibri" w:hAnsi="Calibri" w:cs="Calibri"/>
        </w:rPr>
        <w:t>2. Станции сухопутной подвижной связи личного пользования диапазона 27 МГц (СиБи-диапазона) с допустимой мощностью излучения передатчика не более 10 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83"/>
      <w:bookmarkEnd w:id="9"/>
      <w:r>
        <w:rPr>
          <w:rFonts w:ascii="Calibri" w:hAnsi="Calibri" w:cs="Calibri"/>
        </w:rPr>
        <w:t>3. Абонентские станции фиксированного беспроводного доступа технологии CDMA (протокол IS-95) в полосах радиочастот 828 - 837 МГц и 873 - 882 МГц.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84"/>
      <w:bookmarkEnd w:id="10"/>
      <w:r>
        <w:rPr>
          <w:rFonts w:ascii="Calibri" w:hAnsi="Calibri" w:cs="Calibri"/>
        </w:rPr>
        <w:t>4. 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85"/>
      <w:bookmarkEnd w:id="11"/>
      <w:r>
        <w:rPr>
          <w:rFonts w:ascii="Calibri" w:hAnsi="Calibri" w:cs="Calibri"/>
        </w:rPr>
        <w:t>5. Радиоэлектронные средства для обработки штрихкодовых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86"/>
      <w:bookmarkEnd w:id="12"/>
      <w:r>
        <w:rPr>
          <w:rFonts w:ascii="Calibri" w:hAnsi="Calibri" w:cs="Calibri"/>
        </w:rPr>
        <w:t>6. Слуховые радиотренажеры для людей с дефектами слуха на радиочастотах: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33,200 МГц; 33,350 МГц; 33,450 МГц; 33,550 МГц; 33,575 МГц; 33,600 МГц; 33,750 МГц; 33,850 МГц; 33,875 МГц; 33,900 МГц; 34,050 МГц; 34,150 МГц; 34,175 МГц; 34,200 МГц; 34,300 МГц; 34,375 МГц; 34,400 МГц; 34,975 МГц; 35,025 МГц; 35,150 МГц; 35,225 МГц; 35,375 МГц; 35,550 МГц; 35,650 МГц; 35,950 МГц; 35,975 МГц; 36,025 МГц; 36,075 МГц; 36,125 МГц; 36,175 МГц; 36,225 МГц; 36,275 МГц; 36,325 МГц; 36,375 МГц; 36,425 МГц; 36,475 МГц; 36,525 МГц; 36,575 МГц; 36,625 МГц; 36,675 МГц; 36,725 МГц; 36,775 МГц; 36,825 МГц; 36,875 МГц; 36,925 МГц; 36,975 МГц; 37,025 МГц; 37,075 МГц; 37,125 МГц; 37,175 МГц; 37,225 МГц; 37,275 МГц; 37,325 МГц; 37,375 МГц; 37,425 МГц; 37,475 МГц; 37,525 МГц; 37,575 МГц; 37,625 МГц; 37,675 МГц; 37,725 МГц; 37,775 МГц; 37,825 МГц; 37,875 МГц; 37,925 МГц; 37,975 МГц; 38,025 МГц; 38,075 МГц; 38,125 МГц; 38,175 МГц; 38,225 МГц; 38,275 МГц; 38,325 МГц; 38,375 МГц; 38,425 МГц; 38,475 МГц; 38,525 МГц; 38,575 МГц; 38,625 МГц; 38,675 МГц; 38,725 МГц; 38,775 МГц; 39,025 МГц; 39,225 МГц; 39,400 МГц; 39,600 МГц; 39,750 МГц; 39,850 МГц; 39,925 МГц; 39,975 МГц; 40,050 МГц; 40,150 МГц; 40,250 МГц; 40,325 МГц; 40,425 МГц; </w:t>
      </w:r>
      <w:r>
        <w:rPr>
          <w:rFonts w:ascii="Calibri" w:hAnsi="Calibri" w:cs="Calibri"/>
        </w:rPr>
        <w:lastRenderedPageBreak/>
        <w:t>40,650 МГц; 40,825 МГц; 41,300 МГц; 41,325 МГц; 41,350 МГц; 41,375 МГц; 41,400 МГц; 41,500 МГц; 41,600 МГц; 41,625 МГц; 41,650 МГц; 41,675 МГц; 41,700 МГц; 41,750 МГц; 41,800 МГц; 41,900 МГц; 41,950 МГц; 42,100 МГц; 42,150 МГц; 42,200 МГц; 42,250 МГц; 42,350 МГц; 42,450 МГц; 42,475 МГц; 42,500 МГц; 42,525 МГц; 42,550 МГц; 42,575 МГц; 42,600 МГц; 42,625 МГц; 42,650 МГц; 42,675 МГц; 42,700 МГц; 42,725 МГц; 42,750 МГц; 42,800 МГц; 42,850 МГц; 42,950 МГц; 42,975 МГц; 43,000 МГц; 43,150 МГц; 43,175 МГц; 43,200 МГц; 43,225 МГц; 43,250 МГц; 43,400 МГц; 43,500 МГц; 43,700 МГц; 43,725 МГц; 43,750 МГц; 43,800 МГц; 44,000 МГц; 44,250 МГц; 44,400 МГц; 44,475 МГц; 44,500 МГц; 44,650 МГц; 44,750 МГц; 44,975 МГц; 45,000 МГц; 45,250 МГц; 45,450 МГц; 45,475 МГц; 45,500 МГц; 45,650 МГц; 45,750 МГц; 45,800 МГц; 45,950 МГц; 45,975 МГц; 46,000 МГц; 46,125 МГц; 46,175 МГц; 46,225 МГц; 46,425 МГц; 46,450 МГц; 46,475 МГц; 46,550 МГц; 46,575 МГц; 46,600 МГц; 46,650 МГц; 46,675 МГц; 46,700 МГц; 46,775 МГц; 46,800 МГц; 46,825 МГц; 46,850 МГц; 46,875 МГц; 46,925 МГц; 46,950 МГц; 46,975 МГц; 47,000 МГц; 47,075 МГц; 47,125 МГц; 47,250 МГц; 47,300 МГц; 47,375 МГц; 47,400 МГц; 47,425 МГц; 47,450 МГц; 47,550 МГц; 47,575 МГц; 47,625 МГц; 47,675 МГц; 47,700 МГц; 47,725 МГц; 47,825 МГц; 47,850 МГц; 47,875 МГц; 47,925 МГц; 47,975 МГц; 48,075 МГц; 48,125 МГц; 48,150 МГц; 48,175 МГц; 48,325 МГц; 48,350 МГц; 48,375 МГц; 48,425 МГц; 48,450 МГц; 48,475 МГц; 57,0125 МГц; 57,0250 МГц; 57,0375 МГц; 57,0500 МГц; 57,0625 МГц; 57,0750 МГц; 57,0875 МГц; 57,1000 МГц; 57,1125 МГц; 57,1250 МГц; 57,1375 МГц; 57,1500 МГц; 57,1625 МГц; 57,1750 МГц; 57,1875 МГц; 57,2000 МГц; 57,2125 МГц; 57,2250 МГц; 57,2375 МГц; 57,2500 МГц; 57,2625 МГц; 57,2750 МГц; 57,2875 МГц; 57,3000 МГц; 57,3125 МГц; 57,3250 МГц; 57,3375 МГц; 57,3500 МГц; 57,3625 МГц; 57,3750 МГц; 57,3875 МГц; 57,4000 МГц; 57,4125 МГц; 57,4250 МГц; 57,4375 МГц; 57,4500 МГц; 57,4750 МГц; 57,4875 МГц; 57,5000 МГц с допустимой мощностью излучения передатчика не более 10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88"/>
      <w:bookmarkEnd w:id="13"/>
      <w:r>
        <w:rPr>
          <w:rFonts w:ascii="Calibri" w:hAnsi="Calibri" w:cs="Calibri"/>
        </w:rPr>
        <w:t>7. Устройства охранной радиосигнализации на радиочастотах 26,945 МГц (автомашин) и 26,960 МГц (помещений) с допустимой мощностью излучения передатчика не более 2 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охранной радиосигнализации автомашин в полосе радиочастот 433,05 - 434,79 (433,92 +/- 0,2%) МГц с допустимой мощностью излучения передатчика не более 5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дистанционного управления, охранной сигнализации и оповещения в полосе радиочастот 433,05 - 434,79 (433,92 +/- 0,2%) МГц с допустимой мощностью излучения передатчика не более 10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дистанционного управления, охранной сигнализации и оповещения в полосе радиочастот 868 - 868,2 МГц с допустимой мощностью излучения передатчика не более 10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Аппаратура охранной сигнализации удаленных объектов в полосе радиочастот 149,95 - 150,0625 МГц с допустимой мощностью излучения передатчика не более 25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93"/>
      <w:bookmarkEnd w:id="14"/>
      <w:r>
        <w:rPr>
          <w:rFonts w:ascii="Calibri" w:hAnsi="Calibri" w:cs="Calibri"/>
        </w:rPr>
        <w:t>8. Абонентские бесшнуровые телефонные аппараты в полосе радиочастот 30 - 41 МГц с допустимой мощностью излучения передатчика не более 10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Абонентские (использующие не более 1 абонентского номера) бесшнуровые телефонные аппараты в полосах радиочастот 814 - 815 МГц и 904 - 905 МГц, портативные абонентские радиоблоки и бесшнуровые телефонные аппараты технологии DECT в полосе радиочастот 1880 - 1900 МГц с допустимой мощностью излучения передатчика не более 10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95"/>
      <w:bookmarkEnd w:id="15"/>
      <w:r>
        <w:rPr>
          <w:rFonts w:ascii="Calibri" w:hAnsi="Calibri" w:cs="Calibri"/>
        </w:rPr>
        <w:t>9. Аппаратура управления моделями самолетов, катеров и т.п. (игрушками) в полосах радиочастот 28,0 - 28,2 МГц и 40,66 - 40,70 МГц с допустимой мощностью излучения передатчика не более 1 Вт, в полосе радиочастот 26,957 - 27,283 МГц с допустимой мощностью излучения передатчика не более 10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96"/>
      <w:bookmarkEnd w:id="16"/>
      <w:r>
        <w:rPr>
          <w:rFonts w:ascii="Calibri" w:hAnsi="Calibri" w:cs="Calibri"/>
        </w:rPr>
        <w:t>10. Концертные радиомикрофоны в полосах радиочастот 165,70, 166,10, 166,50 и 167,15 МГц с допустимой мощностью излучения передатчика не более 20 мВт; в полосах радиочастот 151 - 162,7 МГц, 163,2 - 168,5 МГц, 174 - 230 МГц, 470 - 638 МГц и 710 - 726 МГц с допустимой мощностью излучения передатчика не более 5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Радиомикрофоны в полосах радиочастот 66 - 74 МГц, 87,5 - 92 МГц и 100 - 108 МГц с допустимой мощностью излучения передатчика не более 10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98"/>
      <w:bookmarkEnd w:id="17"/>
      <w:r>
        <w:rPr>
          <w:rFonts w:ascii="Calibri" w:hAnsi="Calibri" w:cs="Calibri"/>
        </w:rPr>
        <w:t>11. Радиоэлектронные средства технологии "Bluetooth" в полосе радиочастот 2400 - 2483,5 МГц с максимальной эквивалентной изотропно излучаемой мощностью передатчика не более 2,5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99"/>
      <w:bookmarkEnd w:id="18"/>
      <w:r>
        <w:rPr>
          <w:rFonts w:ascii="Calibri" w:hAnsi="Calibri" w:cs="Calibri"/>
        </w:rPr>
        <w:t>12. Маломощные радиостанции в полосе радиочастот 433,075 - 434,750 МГц с мощностью излучения передающих устройств не более 10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300"/>
      <w:bookmarkEnd w:id="19"/>
      <w:r>
        <w:rPr>
          <w:rFonts w:ascii="Calibri" w:hAnsi="Calibri" w:cs="Calibri"/>
        </w:rPr>
        <w:lastRenderedPageBreak/>
        <w:t>13. 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(Wi-Fi),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Пользовательское (оконечное) оборудование передающее, включающее в себя приемное устройство, малого радиуса действия стандартов IEEE 802.11а, IEEE 802.11.n (Wi-Fi), работающее в полосах радиочастот 5150 - 5350 МГц и 5650 - 6425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Пользовательское (оконечное) оборудование передающее, включающее в себя приемное устройство, работающее в полосах радиочастот 2300 - 2400 МГц, 2500 - 2690 МГц, 3400 - 3450 МГц и 3500 - 3550 МГц, с допустимой мощностью излучения передатчика не более 1 Вт, в том числе встроенное либо входящее в состав других устройств.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303"/>
      <w:bookmarkEnd w:id="20"/>
      <w:r>
        <w:rPr>
          <w:rFonts w:ascii="Calibri" w:hAnsi="Calibri" w:cs="Calibri"/>
        </w:rPr>
        <w:t>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304"/>
      <w:bookmarkEnd w:id="21"/>
      <w:r>
        <w:rPr>
          <w:rFonts w:ascii="Calibri" w:hAnsi="Calibri" w:cs="Calibri"/>
        </w:rPr>
        <w:t>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305"/>
      <w:bookmarkEnd w:id="22"/>
      <w:r>
        <w:rPr>
          <w:rFonts w:ascii="Calibri" w:hAnsi="Calibri" w:cs="Calibri"/>
        </w:rPr>
        <w:t>16. Абонентские приемопередатчики поисковой радиосвязи и определения местоположения подвижных объектов "NEX NET" в полосе радиочастот 847 - 849 МГц с мощностью излучения передающих устройств до 0,125 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306"/>
      <w:bookmarkEnd w:id="23"/>
      <w:r>
        <w:rPr>
          <w:rFonts w:ascii="Calibri" w:hAnsi="Calibri" w:cs="Calibri"/>
        </w:rPr>
        <w:t>17. Портативные радиостанции в полосе радиочастот 446 - 446,1 МГц с мощностью излучения передающих устройств не более 0,5 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307"/>
      <w:bookmarkEnd w:id="24"/>
      <w:r>
        <w:rPr>
          <w:rFonts w:ascii="Calibri" w:hAnsi="Calibri" w:cs="Calibri"/>
        </w:rPr>
        <w:t>18. Детские радиосигнальные и радиопереговорные устройства, а также устройства радиоконтроля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308"/>
      <w:bookmarkEnd w:id="25"/>
      <w:r>
        <w:rPr>
          <w:rFonts w:ascii="Calibri" w:hAnsi="Calibri" w:cs="Calibri"/>
        </w:rPr>
        <w:t>19. Станции любительской службы, временно ввозимые на территорию Российской Федерации.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09"/>
      <w:bookmarkEnd w:id="26"/>
      <w:r>
        <w:rPr>
          <w:rFonts w:ascii="Calibri" w:hAnsi="Calibri" w:cs="Calibri"/>
        </w:rPr>
        <w:t>20. Высокочастотные устройства при использовании частот 10 кГц и ниже.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310"/>
      <w:bookmarkEnd w:id="27"/>
      <w:r>
        <w:rPr>
          <w:rFonts w:ascii="Calibri" w:hAnsi="Calibri" w:cs="Calibri"/>
        </w:rPr>
        <w:t>21. Радиоэлектронные средства для обнаружения и спасания пострадавших от стихийных бедствий, работающие на радиочастоте 457 кГц.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311"/>
      <w:bookmarkEnd w:id="28"/>
      <w:r>
        <w:rPr>
          <w:rFonts w:ascii="Calibri" w:hAnsi="Calibri" w:cs="Calibri"/>
        </w:rPr>
        <w:t>22. Неспециализированные (любого назначения) устройства в полосах радиочастот: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26,957 - 27,283 МГц, 40,660 - 40,700 МГц и 433,075 - 434,790 МГц с допустимой мощностью излучения передатчика не более 10 мВт;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864 - 865 МГц, 868,7 - 869,2 МГц и 5725 - 5875 МГц с допустимой мощностью излучения передатчика не более 25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314"/>
      <w:bookmarkEnd w:id="29"/>
      <w:r>
        <w:rPr>
          <w:rFonts w:ascii="Calibri" w:hAnsi="Calibri" w:cs="Calibri"/>
        </w:rPr>
        <w:t>23. Устройства малого радиуса действия: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в сетях беспроводной передачи данных на борту воздушных судов, в полосах радиочастот 5150 - 5250 МГц, 5250 - 5350 МГц и 5650 - 5825 МГц с максимальной эквивалентной изотропно излучаемой мощностью передатчика не более 100 мВт;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внутри закрытых помещений, в полосе радиочастот 5150 - 5250 МГц с максимальной эквивалентной изотропно излучаемой мощностью передатчика не более 200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317"/>
      <w:bookmarkEnd w:id="30"/>
      <w:r>
        <w:rPr>
          <w:rFonts w:ascii="Calibri" w:hAnsi="Calibri" w:cs="Calibri"/>
        </w:rPr>
        <w:t>24. Устройства малого радиуса действия в сетях беспроводной передачи данных в полосе радиочастот 2400 - 2483,5 МГц с максимальной эквивалентной изотропно излучаемой мощностью передатчика не более 2,5 мВт при использовании псевдослучайной перестройки рабочей частоты.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малого радиуса действия в сетях беспроводной передачи данных внутри закрытых помещений в полосе радиочастот 2400 - 2483,5 МГц с максимальной эквивалентной изотропно излучаемой мощностью передатчика не более 100 мВт при использовании псевдослучайной перестройки рабочей частоты.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Устройства малого радиуса действия в сетях беспроводной передачи данных вне закрытых помещений в полосе радиочастот 2400 - 2483,5 МГц только при высоте установки радиоэлектронных средств не более 10 м от поверхности земли.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малого радиуса действия в сетях беспроводной передачи данных вне закрытых помещений для сбора информации телеметрии в составе автоматизированных систем контроля и учета ресурсов или систем охраны в полосе радиочастот 2400 - 2483,5 МГц.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малого радиуса действия, используемые в сетях беспроводной передачи данных в полосе радиочастот 2400 - 2483,5 МГц, с максимальной эквивалентной изотропно излучаемой мощностью передатчика не более 100 мВт при использовании прямого расширения спектра и других отличных от псевдослучайной перестройки рабочей частоты видов модуляции: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максимальной спектральной плотности эквивалентной изотропно излучаемой мощности 2 мВт/МГц;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максимальной спектральной плотности эквивалентной изотропно излучаемой мощности 10 мВт/МГц - внутри закрытых помещений;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максимальной спектральной плотности эквивалентной изотропно излучаемой мощности 20 мВт/МГц вне закрытых помещений только для сбора информации телеметрии в составе автоматизированных систем контроля и учета ресурсов или систем охраны.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325"/>
      <w:bookmarkEnd w:id="31"/>
      <w:r>
        <w:rPr>
          <w:rFonts w:ascii="Calibri" w:hAnsi="Calibri" w:cs="Calibri"/>
        </w:rPr>
        <w:t>25. Индукционные устройства в полосе радиочастот: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9 - 59,75 кГц с максимальной напряженностью магнитного поля 72 дБ (мкА/м) на расстоянии 10 м;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59,75 - 60,25 кГц, 70 - 119 кГц, 6765 - 6795 кГц, 13,553 - 13,567 МГц и 26,958 - 27,283 МГц с максимальной напряженностью магнитного поля 42 дБ (мкА/м) на расстоянии 10 м;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60,25 - 70 кГц с максимальной напряженностью магнитного поля 69 дБ (мкА/м) на расстоянии 10 м;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119 - 135 кГц с максимальной напряженностью магнитного поля 66 дБ (мкА/м) на расстоянии 10 м;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7400 - 8800 кГц с максимальной напряженностью магнитного поля 9 дБ (мкА/м) на расстоянии 10 м;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10,2 - 11 МГц с максимальной напряженностью магнитного поля 4 дБ (мкА/м) на расстоянии 10 м.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32"/>
      <w:bookmarkEnd w:id="32"/>
      <w:r>
        <w:rPr>
          <w:rFonts w:ascii="Calibri" w:hAnsi="Calibri" w:cs="Calibri"/>
        </w:rPr>
        <w:t>26. Устройства для обнаружения передвижения и устройства радиосигнализации в полосе радиочастот 24,05 - 24,25 ГГц с максимальной эквивалентной изотропно излучаемой мощностью передатчика не более 100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33"/>
      <w:bookmarkEnd w:id="33"/>
      <w:r>
        <w:rPr>
          <w:rFonts w:ascii="Calibri" w:hAnsi="Calibri" w:cs="Calibri"/>
        </w:rPr>
        <w:t>27. Устройства радиочастотной идентификации в полосе радиочастот: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13,553 - 13,567 МГц с максимальной напряженностью магнитного поля 60 дБ (мкА/м) на расстоянии 10 м;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866,6 - 867,4 МГц с максимальной эффективно излучаемой мощностью передатчика не более 100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336"/>
      <w:bookmarkEnd w:id="34"/>
      <w:r>
        <w:rPr>
          <w:rFonts w:ascii="Calibri" w:hAnsi="Calibri" w:cs="Calibri"/>
        </w:rPr>
        <w:t>28. Телематические устройства на транспорте в полосе радиочастот 5795 - 5815 МГц с допустимой мощностью излучения передатчика не более 200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37"/>
      <w:bookmarkEnd w:id="35"/>
      <w:r>
        <w:rPr>
          <w:rFonts w:ascii="Calibri" w:hAnsi="Calibri" w:cs="Calibri"/>
        </w:rPr>
        <w:t>29. Беспроводное аудиооборудование в полосе радиочастот 863 - 865 МГц с допустимой мощностью излучения передатчика не более 10 мВт.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38"/>
      <w:bookmarkEnd w:id="36"/>
      <w:r>
        <w:rPr>
          <w:rFonts w:ascii="Calibri" w:hAnsi="Calibri" w:cs="Calibri"/>
        </w:rPr>
        <w:t>30. Автомобильные радары ближнего действия в полосе радиочастот 22 - 26,65 ГГц со спектральной плотностью эквивалентной изотропно излучаемой мощности не более минус 41,3 дБм/МГц, а также автомобильные радары и автомобильные сверхширокополосные радары в полосе радиочастот 76 - 77 ГГц и 77 - 81 ГГц.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39"/>
      <w:bookmarkEnd w:id="37"/>
      <w:r>
        <w:rPr>
          <w:rFonts w:ascii="Calibri" w:hAnsi="Calibri" w:cs="Calibri"/>
        </w:rPr>
        <w:t>31. Беспроводные аудиоприложения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 излучаемой мощностью передатчика не более минус 43 дБм.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40"/>
      <w:bookmarkEnd w:id="38"/>
      <w:r>
        <w:rPr>
          <w:rFonts w:ascii="Calibri" w:hAnsi="Calibri" w:cs="Calibri"/>
        </w:rPr>
        <w:t>32. Радиоэлектронные средства интеллектуальных систем на транспорте (ITS) в диапазоне радиочастот 63 - 64 ГГц.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341"/>
      <w:bookmarkEnd w:id="39"/>
      <w:r>
        <w:rPr>
          <w:rFonts w:ascii="Calibri" w:hAnsi="Calibri" w:cs="Calibri"/>
        </w:rPr>
        <w:t>33.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342"/>
      <w:bookmarkEnd w:id="40"/>
      <w:r>
        <w:rPr>
          <w:rFonts w:ascii="Calibri" w:hAnsi="Calibri" w:cs="Calibri"/>
        </w:rPr>
        <w:lastRenderedPageBreak/>
        <w:t>34. Неспециализированные (любого назначения) сверхширокополосные устройства малого радиуса действия, работающие в полосе радиочастот 2,85 - 10,6 ГГц (ширина полосы излучения радиочастот не менее 500 МГц) и имеющие технические характеристики, соответствующие характеристикам, указанным в таблице.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────────────────┬──────────────────────────────┬───────────────────────────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Полоса     │  Максимальная спектральная   │  Дополнительные условия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радиочастот  │   плотность эквивалентной    │      использования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(МГц)     │изотропно излучаемой мощности │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│          (дБм/МГц)           │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────────────────┴──────────────────────────────┴───────────────────────────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2850 - 3375                -57               использование в закрытых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3375 - 3950               -61,5              помещениях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3950 - 4425               -54,5              (за исключением воздушных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4425 - 5470                -50               судов и терминалов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5470 - 6000               -62,5              аэропортов)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6000 - 8100                -47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8100 - 8625                -65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8625 - 9150                -47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9150 - 10600               -45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2850 - 3375                -57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3375 - 4800                -76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4800 - 5475                -50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5475 - 6000               -62,5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6000 - 7250                -47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7250 - 7750                -73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7750 - 8625                -69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8625 - 9150                -47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9150 - 10600               -45</w:t>
      </w:r>
    </w:p>
    <w:p w:rsidR="00BE6FF1" w:rsidRDefault="00BE6FF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FF1" w:rsidRDefault="00BE6F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E6FF1" w:rsidRDefault="00BE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FD2" w:rsidRDefault="00E24FD2"/>
    <w:sectPr w:rsidR="00E24FD2" w:rsidSect="00BD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6FF1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0F4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0C71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0FEC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6FF1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6F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485362E5E668297D0130D2645683D0F384E3A03FF9E6659D5C489F200163BAC14FDD4F7FDB39jC65K" TargetMode="External"/><Relationship Id="rId18" Type="http://schemas.openxmlformats.org/officeDocument/2006/relationships/hyperlink" Target="consultantplus://offline/ref=D0485362E5E668297D0130D2645683D0F382EFAA38F9E6659D5C489F200163BAC14FDD4F7FDB38jC6CK" TargetMode="External"/><Relationship Id="rId26" Type="http://schemas.openxmlformats.org/officeDocument/2006/relationships/hyperlink" Target="consultantplus://offline/ref=D0485362E5E668297D0130D2645683D0F787ECAB36F7BB6F9505449D270E3CADC606D14E7FDB39CDj362K" TargetMode="External"/><Relationship Id="rId39" Type="http://schemas.openxmlformats.org/officeDocument/2006/relationships/hyperlink" Target="consultantplus://offline/ref=D0485362E5E668297D0130D2645683D0F382EFAA38F9E6659D5C489F200163BAC14FDD4F7FDB3BjC6EK" TargetMode="External"/><Relationship Id="rId21" Type="http://schemas.openxmlformats.org/officeDocument/2006/relationships/hyperlink" Target="consultantplus://offline/ref=D0485362E5E668297D0130D2645683D0F781EBAE3AF3BB6F9505449D270E3CADC606D14E7FDB39CCj36FK" TargetMode="External"/><Relationship Id="rId34" Type="http://schemas.openxmlformats.org/officeDocument/2006/relationships/hyperlink" Target="consultantplus://offline/ref=D0485362E5E668297D0130D2645683D0F781EBAE3AF3BB6F9505449D270E3CADC606D14E7FDB39CDj367K" TargetMode="External"/><Relationship Id="rId42" Type="http://schemas.openxmlformats.org/officeDocument/2006/relationships/hyperlink" Target="consultantplus://offline/ref=D0485362E5E668297D0130D2645683D0F781EFA839F4BB6F9505449D270E3CADC606D14E7FDB39CCj36FK" TargetMode="External"/><Relationship Id="rId47" Type="http://schemas.openxmlformats.org/officeDocument/2006/relationships/hyperlink" Target="consultantplus://offline/ref=D0485362E5E668297D0130D2645683D0F781EFA839F4BB6F9505449D270E3CADC606D14E7FDB39CDj366K" TargetMode="External"/><Relationship Id="rId50" Type="http://schemas.openxmlformats.org/officeDocument/2006/relationships/hyperlink" Target="consultantplus://offline/ref=D0485362E5E668297D0130D2645683D0F781EBAE3AF3BB6F9505449D270E3CADC606D14E7FDB39CEj363K" TargetMode="External"/><Relationship Id="rId55" Type="http://schemas.openxmlformats.org/officeDocument/2006/relationships/hyperlink" Target="consultantplus://offline/ref=D0485362E5E668297D0130D2645683D0F780E8A139FBBB6F9505449D270E3CADC606D14E7FDB3AC5j363K" TargetMode="External"/><Relationship Id="rId63" Type="http://schemas.openxmlformats.org/officeDocument/2006/relationships/hyperlink" Target="consultantplus://offline/ref=D0485362E5E668297D0130D2645683D0F781EBAE3AF3BB6F9505449D270E3CADC606D14E7FDB39C8j367K" TargetMode="External"/><Relationship Id="rId68" Type="http://schemas.openxmlformats.org/officeDocument/2006/relationships/hyperlink" Target="consultantplus://offline/ref=D0485362E5E668297D0130D2645683D0F781EBAE3AF3BB6F9505449D270E3CADC606D14E7FDB39C8j360K" TargetMode="External"/><Relationship Id="rId76" Type="http://schemas.openxmlformats.org/officeDocument/2006/relationships/hyperlink" Target="consultantplus://offline/ref=D0485362E5E668297D0130D2645683D0F787E8AE36F6BB6F9505449D270E3CADC606D14E7FDB39C8j361K" TargetMode="External"/><Relationship Id="rId7" Type="http://schemas.openxmlformats.org/officeDocument/2006/relationships/hyperlink" Target="consultantplus://offline/ref=D0485362E5E668297D0130D2645683D0F781EBAE3AF3BB6F9505449D270E3CADC606D14E7FDB39CCj363K" TargetMode="External"/><Relationship Id="rId71" Type="http://schemas.openxmlformats.org/officeDocument/2006/relationships/hyperlink" Target="consultantplus://offline/ref=D0485362E5E668297D0130D2645683D0F787E8AE36F6BB6F9505449D270E3CADC606D14E7FDB39CDj36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485362E5E668297D0130D2645683D0F48AECAD3FF9E6659D5C489F200163BAC14FDD4F7FDB3CjC6CK" TargetMode="External"/><Relationship Id="rId29" Type="http://schemas.openxmlformats.org/officeDocument/2006/relationships/hyperlink" Target="consultantplus://offline/ref=D0485362E5E668297D0130D2645683D0FF8BEDAE3EF9E6659D5C489F200163BAC14FDD4F7FDB38jC68K" TargetMode="External"/><Relationship Id="rId11" Type="http://schemas.openxmlformats.org/officeDocument/2006/relationships/hyperlink" Target="consultantplus://offline/ref=D0485362E5E668297D0130D2645683D0F285EDAB39F9E6659D5C489F200163BAC14FDD4F7FDB3BjC6AK" TargetMode="External"/><Relationship Id="rId24" Type="http://schemas.openxmlformats.org/officeDocument/2006/relationships/hyperlink" Target="consultantplus://offline/ref=D0485362E5E668297D0130D2645683D0F780E8A139FBBB6F9505449D270E3CADC606D14E7FDB3BC4j360K" TargetMode="External"/><Relationship Id="rId32" Type="http://schemas.openxmlformats.org/officeDocument/2006/relationships/hyperlink" Target="consultantplus://offline/ref=D0485362E5E668297D0130D2645683D0F783E8AD3DF5BB6F9505449D270E3CADC606D14E7FDB39CCj361K" TargetMode="External"/><Relationship Id="rId37" Type="http://schemas.openxmlformats.org/officeDocument/2006/relationships/hyperlink" Target="consultantplus://offline/ref=D0485362E5E668297D0130D2645683D0F781EFA839F4BB6F9505449D270E3CADC606D14E7FDB39CCj36EK" TargetMode="External"/><Relationship Id="rId40" Type="http://schemas.openxmlformats.org/officeDocument/2006/relationships/hyperlink" Target="consultantplus://offline/ref=D0485362E5E668297D0130D2645683D0F787ECAB36F7BB6F9505449D270E3CADC606D14E7FDB39CDj360K" TargetMode="External"/><Relationship Id="rId45" Type="http://schemas.openxmlformats.org/officeDocument/2006/relationships/hyperlink" Target="consultantplus://offline/ref=D0485362E5E668297D0130D2645683D0F382EFAA38F9E6659D5C489F200163BAC14FDD4F7FDB3BjC65K" TargetMode="External"/><Relationship Id="rId53" Type="http://schemas.openxmlformats.org/officeDocument/2006/relationships/hyperlink" Target="consultantplus://offline/ref=D0485362E5E668297D0130D2645683D0F781EBAE3AF3BB6F9505449D270E3CADC606D14E7FDB39CEj36FK" TargetMode="External"/><Relationship Id="rId58" Type="http://schemas.openxmlformats.org/officeDocument/2006/relationships/hyperlink" Target="consultantplus://offline/ref=D0485362E5E668297D0130D2645683D0F781EBAE3AF3BB6F9505449D270E3CADC606D14E7FDB39CFj367K" TargetMode="External"/><Relationship Id="rId66" Type="http://schemas.openxmlformats.org/officeDocument/2006/relationships/hyperlink" Target="consultantplus://offline/ref=D0485362E5E668297D0130D2645683D0F382EFAA38F9E6659D5C489F200163BAC14FDD4F7FDB3DjC6FK" TargetMode="External"/><Relationship Id="rId74" Type="http://schemas.openxmlformats.org/officeDocument/2006/relationships/hyperlink" Target="consultantplus://offline/ref=D0485362E5E668297D0130D2645683D0F781E2AF3EF5BB6F9505449D27j06EK" TargetMode="External"/><Relationship Id="rId5" Type="http://schemas.openxmlformats.org/officeDocument/2006/relationships/hyperlink" Target="consultantplus://offline/ref=D0485362E5E668297D0130D2645683D0F787ECAB36F7BB6F9505449D270E3CADC606D14E7FDB39CDj365K" TargetMode="External"/><Relationship Id="rId15" Type="http://schemas.openxmlformats.org/officeDocument/2006/relationships/hyperlink" Target="consultantplus://offline/ref=D0485362E5E668297D0130D2645683D0F48AECAD3FF9E6659D5C489F200163BAC14FDD4F7FDB3BjC6FK" TargetMode="External"/><Relationship Id="rId23" Type="http://schemas.openxmlformats.org/officeDocument/2006/relationships/hyperlink" Target="consultantplus://offline/ref=D0485362E5E668297D0130D2645683D0F787E8AE36F6BB6F9505449D270E3CADC606D14E7FDB39CCj36FK" TargetMode="External"/><Relationship Id="rId28" Type="http://schemas.openxmlformats.org/officeDocument/2006/relationships/hyperlink" Target="consultantplus://offline/ref=D0485362E5E668297D0130D2645683D0F787E8AE36F6BB6F9505449D270E3CADC606D14E7FDB39CCj36FK" TargetMode="External"/><Relationship Id="rId36" Type="http://schemas.openxmlformats.org/officeDocument/2006/relationships/hyperlink" Target="consultantplus://offline/ref=D0485362E5E668297D0130D2645683D0F781EFA839F4BB6F9505449D270E3CADC606D14E7FDB39CCj360K" TargetMode="External"/><Relationship Id="rId49" Type="http://schemas.openxmlformats.org/officeDocument/2006/relationships/hyperlink" Target="consultantplus://offline/ref=D0485362E5E668297D0130D2645683D0F787ECAB36F7BB6F9505449D270E3CADC606D14E7FDB39CDj360K" TargetMode="External"/><Relationship Id="rId57" Type="http://schemas.openxmlformats.org/officeDocument/2006/relationships/hyperlink" Target="consultantplus://offline/ref=D0485362E5E668297D0130D2645683D0F787ECAB36F7BB6F9505449D270E3CADC606D14E7FDB39CDj360K" TargetMode="External"/><Relationship Id="rId61" Type="http://schemas.openxmlformats.org/officeDocument/2006/relationships/hyperlink" Target="consultantplus://offline/ref=D0485362E5E668297D0130D2645683D0F382EFAA38F9E6659D5C489F200163BAC14FDD4F7FDB3DjC6EK" TargetMode="External"/><Relationship Id="rId10" Type="http://schemas.openxmlformats.org/officeDocument/2006/relationships/hyperlink" Target="consultantplus://offline/ref=D0485362E5E668297D0130D2645683D0F787E3AE39F2BB6F9505449D270E3CADC606D14E7FDB38C5j36FK" TargetMode="External"/><Relationship Id="rId19" Type="http://schemas.openxmlformats.org/officeDocument/2006/relationships/hyperlink" Target="consultantplus://offline/ref=D0485362E5E668297D0130D2645683D0F787ECAB36F7BB6F9505449D270E3CADC606D14E7FDB39CDj365K" TargetMode="External"/><Relationship Id="rId31" Type="http://schemas.openxmlformats.org/officeDocument/2006/relationships/hyperlink" Target="consultantplus://offline/ref=D0485362E5E668297D0130D2645683D0F783E8AD3DF5BB6F9505449D270E3CADC606D14E7FDB39CEj365K" TargetMode="External"/><Relationship Id="rId44" Type="http://schemas.openxmlformats.org/officeDocument/2006/relationships/hyperlink" Target="consultantplus://offline/ref=D0485362E5E668297D0130D2645683D0F781EFA839F4BB6F9505449D270E3CADC606D14E7FDB39CCj36FK" TargetMode="External"/><Relationship Id="rId52" Type="http://schemas.openxmlformats.org/officeDocument/2006/relationships/hyperlink" Target="consultantplus://offline/ref=D0485362E5E668297D0130D2645683D0F781EBAE3AF3BB6F9505449D270E3CADC606D14E7FDB39CEj361K" TargetMode="External"/><Relationship Id="rId60" Type="http://schemas.openxmlformats.org/officeDocument/2006/relationships/hyperlink" Target="consultantplus://offline/ref=D0485362E5E668297D0130D2645683D0F781EBAE3AF3BB6F9505449D270E3CADC606D14E7FDB39CFj36EK" TargetMode="External"/><Relationship Id="rId65" Type="http://schemas.openxmlformats.org/officeDocument/2006/relationships/hyperlink" Target="consultantplus://offline/ref=D0485362E5E668297D0130D2645683D0F781EBAE3AF3BB6F9505449D270E3CADC606D14E7FDB39C8j363K" TargetMode="External"/><Relationship Id="rId73" Type="http://schemas.openxmlformats.org/officeDocument/2006/relationships/hyperlink" Target="consultantplus://offline/ref=D0485362E5E668297D0130D2645683D0F787E8AE36F6BB6F9505449D270E3CADC606D14E7FDB39C8j362K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D0485362E5E668297D0130D2645683D0F382EFAA38F9E6659D5C489F200163BAC14FDD4F7FDB39jC69K" TargetMode="External"/><Relationship Id="rId9" Type="http://schemas.openxmlformats.org/officeDocument/2006/relationships/hyperlink" Target="consultantplus://offline/ref=D0485362E5E668297D0130D2645683D0F787E8AE36F6BB6F9505449D270E3CADC606D14E7FDB39CCj363K" TargetMode="External"/><Relationship Id="rId14" Type="http://schemas.openxmlformats.org/officeDocument/2006/relationships/hyperlink" Target="consultantplus://offline/ref=D0485362E5E668297D0130D2645683D0F285EDAB39F9E6659D5C489F200163BAC14FDD4F7FDB3BjC6AK" TargetMode="External"/><Relationship Id="rId22" Type="http://schemas.openxmlformats.org/officeDocument/2006/relationships/hyperlink" Target="consultantplus://offline/ref=D0485362E5E668297D0130D2645683D0F781EFA839F4BB6F9505449D270E3CADC606D14E7FDB39CCj363K" TargetMode="External"/><Relationship Id="rId27" Type="http://schemas.openxmlformats.org/officeDocument/2006/relationships/hyperlink" Target="consultantplus://offline/ref=D0485362E5E668297D0130D2645683D0F781EBAE3AF3BB6F9505449D270E3CADC606D14E7FDB39CDj366K" TargetMode="External"/><Relationship Id="rId30" Type="http://schemas.openxmlformats.org/officeDocument/2006/relationships/hyperlink" Target="consultantplus://offline/ref=D0485362E5E668297D0130D2645683D0F787ECAB36F7BB6F9505449D270E3CADC606D14E7FDB39CDj363K" TargetMode="External"/><Relationship Id="rId35" Type="http://schemas.openxmlformats.org/officeDocument/2006/relationships/hyperlink" Target="consultantplus://offline/ref=D0485362E5E668297D0130D2645683D0F780E8A139FBBB6F9505449D270E3CADC606D14E7FDB3BCAj36FK" TargetMode="External"/><Relationship Id="rId43" Type="http://schemas.openxmlformats.org/officeDocument/2006/relationships/hyperlink" Target="consultantplus://offline/ref=D0485362E5E668297D0130D2645683D0F781EBAE3AF3BB6F9505449D270E3CADC606D14E7FDB39CEj366K" TargetMode="External"/><Relationship Id="rId48" Type="http://schemas.openxmlformats.org/officeDocument/2006/relationships/hyperlink" Target="consultantplus://offline/ref=D0485362E5E668297D0130D2645683D0F382EFAA38F9E6659D5C489F200163BAC14FDD4F7FDB3AjC6CK" TargetMode="External"/><Relationship Id="rId56" Type="http://schemas.openxmlformats.org/officeDocument/2006/relationships/hyperlink" Target="consultantplus://offline/ref=D0485362E5E668297D0130D2645683D0F382EFAA38F9E6659D5C489F200163BAC14FDD4F7FDB3AjC6BK" TargetMode="External"/><Relationship Id="rId64" Type="http://schemas.openxmlformats.org/officeDocument/2006/relationships/hyperlink" Target="consultantplus://offline/ref=D0485362E5E668297D0130D2645683D0F781EBAE3AF3BB6F9505449D270E3CADC606D14E7FDB39C8j365K" TargetMode="External"/><Relationship Id="rId69" Type="http://schemas.openxmlformats.org/officeDocument/2006/relationships/hyperlink" Target="consultantplus://offline/ref=D0485362E5E668297D0130D2645683D0F780E8A139FBBB6F9505449D270E3CADC606D14E7FDB3BC9j361K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D0485362E5E668297D0130D2645683D0F781EFA839F4BB6F9505449D270E3CADC606D14E7FDB39CCj363K" TargetMode="External"/><Relationship Id="rId51" Type="http://schemas.openxmlformats.org/officeDocument/2006/relationships/hyperlink" Target="consultantplus://offline/ref=D0485362E5E668297D0130D2645683D0F780E8A139FBBB6F9505449D270E3CADC606D14E7FDB3AC4j36EK" TargetMode="External"/><Relationship Id="rId72" Type="http://schemas.openxmlformats.org/officeDocument/2006/relationships/hyperlink" Target="consultantplus://offline/ref=D0485362E5E668297D0130D2645683D0F781EBAE3AF3BB6F9505449D270E3CADC606D14E7FDB39C9j36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485362E5E668297D0130D2645683D0F78AECAA36F9E6659D5C489F200163BAC14FDD4F7FDB38jC68K" TargetMode="External"/><Relationship Id="rId17" Type="http://schemas.openxmlformats.org/officeDocument/2006/relationships/hyperlink" Target="consultantplus://offline/ref=D0485362E5E668297D0130D2645683D0F28AEDA838F9E6659D5C489F200163BAC14FDD4F7FDB38jC69K" TargetMode="External"/><Relationship Id="rId25" Type="http://schemas.openxmlformats.org/officeDocument/2006/relationships/hyperlink" Target="consultantplus://offline/ref=D0485362E5E668297D0130D2645683D0F382EFAA38F9E6659D5C489F200163BAC14FDD4F7FDB38jC6DK" TargetMode="External"/><Relationship Id="rId33" Type="http://schemas.openxmlformats.org/officeDocument/2006/relationships/hyperlink" Target="consultantplus://offline/ref=D0485362E5E668297D0130D2645683D0F382EFAA38F9E6659D5C489F200163BAC14FDD4F7FDB38jC6EK" TargetMode="External"/><Relationship Id="rId38" Type="http://schemas.openxmlformats.org/officeDocument/2006/relationships/hyperlink" Target="consultantplus://offline/ref=D0485362E5E668297D0130D2645683D0F781EBAE3AF3BB6F9505449D270E3CADC606D14E7FDB39CDj364K" TargetMode="External"/><Relationship Id="rId46" Type="http://schemas.openxmlformats.org/officeDocument/2006/relationships/hyperlink" Target="consultantplus://offline/ref=D0485362E5E668297D0130D2645683D0F781EBAE3AF3BB6F9505449D270E3CADC606D14E7FDB39CEj365K" TargetMode="External"/><Relationship Id="rId59" Type="http://schemas.openxmlformats.org/officeDocument/2006/relationships/hyperlink" Target="consultantplus://offline/ref=D0485362E5E668297D0130D2645683D0F781EBAE3AF3BB6F9505449D270E3CADC606D14E7FDB39CFj364K" TargetMode="External"/><Relationship Id="rId67" Type="http://schemas.openxmlformats.org/officeDocument/2006/relationships/hyperlink" Target="consultantplus://offline/ref=D0485362E5E668297D0130D2645683D0F787ECAB36F7BB6F9505449D270E3CADC606D14E7FDB39CDj360K" TargetMode="External"/><Relationship Id="rId20" Type="http://schemas.openxmlformats.org/officeDocument/2006/relationships/hyperlink" Target="consultantplus://offline/ref=D0485362E5E668297D0130D2645683D0FF8BEDAE3EF9E6659D5C489F200163BAC14FDD4F7FDB38jC68K" TargetMode="External"/><Relationship Id="rId41" Type="http://schemas.openxmlformats.org/officeDocument/2006/relationships/hyperlink" Target="consultantplus://offline/ref=D0485362E5E668297D0130D2645683D0F781EBAE3AF3BB6F9505449D270E3CADC606D14E7FDB39CDj36EK" TargetMode="External"/><Relationship Id="rId54" Type="http://schemas.openxmlformats.org/officeDocument/2006/relationships/hyperlink" Target="consultantplus://offline/ref=D0485362E5E668297D0130D2645683D0F382EFAA38F9E6659D5C489F200163BAC14FDD4F7FDB3AjC69K" TargetMode="External"/><Relationship Id="rId62" Type="http://schemas.openxmlformats.org/officeDocument/2006/relationships/hyperlink" Target="consultantplus://offline/ref=D0485362E5E668297D0130D2645683D0F780E8A139FBBB6F9505449D270E3CADC606D14E7FDB3DCEj365K" TargetMode="External"/><Relationship Id="rId70" Type="http://schemas.openxmlformats.org/officeDocument/2006/relationships/hyperlink" Target="consultantplus://offline/ref=D0485362E5E668297D0130D2645683D0F786E9AD3CFBBB6F9505449D270E3CADC606D14E7FDA38CCj363K" TargetMode="External"/><Relationship Id="rId75" Type="http://schemas.openxmlformats.org/officeDocument/2006/relationships/hyperlink" Target="consultantplus://offline/ref=D0485362E5E668297D0130D2645683D0F787E8AE36F6BB6F9505449D270E3CADC606D14E7FDB39C8j36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85362E5E668297D0130D2645683D0FF8BEDAE3EF9E6659D5C489F200163BAC14FDD4F7FDB38jC6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7390</Words>
  <Characters>42123</Characters>
  <Application>Microsoft Office Word</Application>
  <DocSecurity>0</DocSecurity>
  <Lines>351</Lines>
  <Paragraphs>98</Paragraphs>
  <ScaleCrop>false</ScaleCrop>
  <Company/>
  <LinksUpToDate>false</LinksUpToDate>
  <CharactersWithSpaces>49415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2013-11-29T10:58:00Z</dcterms:created>
  <dcterms:modified xsi:type="dcterms:W3CDTF">2013-11-29T10:58:00Z</dcterms:modified>
</cp:coreProperties>
</file>