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ноября 2009 г. N 15215</w:t>
      </w:r>
    </w:p>
    <w:p w:rsidR="00282933" w:rsidRDefault="00282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2009 г. N 137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 СЕТЕЙ СВЯЗИ, ПОРЯДКУ ПРОПУСКА ТРАФИКА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ИСПОЛЬЗОВАНИЮ РЕСУРСА НУМЕРАЦИИ НА ТЕРРИТОРИИ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 И МОСКОВСКОЙ ОБЛАСТИ С УЧЕТОМ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СОЦИАЛЬНО-ЭКОНОМИЧЕСКИХ ОСОБЕННОСТЕЙ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</w:t>
      </w:r>
      <w:hyperlink r:id="rId4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  <w:proofErr w:type="gramEnd"/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10.07.2013 </w:t>
      </w:r>
      <w:hyperlink r:id="rId5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>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перехода на перспективный план нумерации единой сети электросвязи Российской Федерации 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пунктов 5.2.1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5.2.2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5.2.3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46, ст. 5337; 2009, N 3, ст. 378; N 6, ст. 738; N 33, ст. 4088), а также учитывая положения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1995, N 30, ст. 2863; 2004, N 35, ст. 3607; 2007, N 27, ст. 3213) и социально-экономическое взаимодействие города Москвы и Московской области как субъектов Российской Федерации, приказываю:</w:t>
      </w:r>
      <w:proofErr w:type="gramEnd"/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Считать, что сети местной телефонной связи, функционирующие на территории действия кодов географически определяемых зон нумерации ABC = 495, ABC = 499, ABC = 498, составляют единую сеть местной телефонной связи (далее - единая сеть связи).</w:t>
      </w:r>
    </w:p>
    <w:p w:rsidR="00282933" w:rsidRDefault="00282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кода "495" на присоединяемых к Москве территориях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0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27.06.2012.</w:t>
      </w:r>
    </w:p>
    <w:p w:rsidR="00282933" w:rsidRDefault="00282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2. Установить следующее распределение нумерации в кодах географически определяемых зон нумерации для сетей местной телефонной связи, функционирующих в пределах территорий города Москвы и Московской области: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ABC = 495 - территория города Москвы и часть территории Московской области, указанная в </w:t>
      </w:r>
      <w:hyperlink w:anchor="Par8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;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ABC = 496 - территория Московской области, не указанная в </w:t>
      </w:r>
      <w:hyperlink w:anchor="Par8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;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ABC = 498 - территория Московской области, указанная в </w:t>
      </w:r>
      <w:hyperlink w:anchor="Par8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;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ABC = 499 - территория города Москвы.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Ввести в срок до 1 сентября 2012 г. для телефонных соединений абонентов города Москвы и Московской области следующий формат телефонного номера: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N 169)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Pr="00282933" w:rsidRDefault="00282933">
      <w:pPr>
        <w:pStyle w:val="ConsPlusNonformat"/>
        <w:rPr>
          <w:lang w:val="en-US"/>
        </w:rPr>
      </w:pPr>
      <w:r>
        <w:t xml:space="preserve">    </w:t>
      </w:r>
      <w:r w:rsidRPr="00282933">
        <w:rPr>
          <w:lang w:val="en-US"/>
        </w:rPr>
        <w:t xml:space="preserve">ABC x </w:t>
      </w:r>
      <w:proofErr w:type="spellStart"/>
      <w:r w:rsidRPr="00282933">
        <w:rPr>
          <w:lang w:val="en-US"/>
        </w:rPr>
        <w:t>x</w:t>
      </w:r>
      <w:proofErr w:type="spellEnd"/>
      <w:r w:rsidRPr="00282933">
        <w:rPr>
          <w:lang w:val="en-US"/>
        </w:rPr>
        <w:t xml:space="preserve"> </w:t>
      </w:r>
      <w:proofErr w:type="spellStart"/>
      <w:r w:rsidRPr="00282933">
        <w:rPr>
          <w:lang w:val="en-US"/>
        </w:rPr>
        <w:t>x</w:t>
      </w:r>
      <w:proofErr w:type="spellEnd"/>
      <w:r w:rsidRPr="00282933">
        <w:rPr>
          <w:lang w:val="en-US"/>
        </w:rPr>
        <w:t xml:space="preserve"> </w:t>
      </w:r>
      <w:proofErr w:type="spellStart"/>
      <w:r w:rsidRPr="00282933">
        <w:rPr>
          <w:lang w:val="en-US"/>
        </w:rPr>
        <w:t>x</w:t>
      </w:r>
      <w:proofErr w:type="spellEnd"/>
      <w:r w:rsidRPr="00282933">
        <w:rPr>
          <w:lang w:val="en-US"/>
        </w:rPr>
        <w:t xml:space="preserve"> </w:t>
      </w:r>
      <w:proofErr w:type="spellStart"/>
      <w:r w:rsidRPr="00282933">
        <w:rPr>
          <w:lang w:val="en-US"/>
        </w:rPr>
        <w:t>x</w:t>
      </w:r>
      <w:proofErr w:type="spellEnd"/>
      <w:r w:rsidRPr="00282933">
        <w:rPr>
          <w:lang w:val="en-US"/>
        </w:rPr>
        <w:t xml:space="preserve"> </w:t>
      </w:r>
      <w:proofErr w:type="spellStart"/>
      <w:r w:rsidRPr="00282933">
        <w:rPr>
          <w:lang w:val="en-US"/>
        </w:rPr>
        <w:t>x</w:t>
      </w:r>
      <w:proofErr w:type="spellEnd"/>
      <w:r w:rsidRPr="00282933">
        <w:rPr>
          <w:lang w:val="en-US"/>
        </w:rPr>
        <w:t xml:space="preserve"> </w:t>
      </w:r>
      <w:proofErr w:type="spellStart"/>
      <w:r w:rsidRPr="00282933">
        <w:rPr>
          <w:lang w:val="en-US"/>
        </w:rPr>
        <w:t>x</w:t>
      </w:r>
      <w:proofErr w:type="spellEnd"/>
      <w:r w:rsidRPr="00282933">
        <w:rPr>
          <w:lang w:val="en-US"/>
        </w:rPr>
        <w:t xml:space="preserve"> ;</w:t>
      </w:r>
    </w:p>
    <w:p w:rsidR="00282933" w:rsidRDefault="00282933">
      <w:pPr>
        <w:pStyle w:val="ConsPlusNonformat"/>
      </w:pPr>
      <w:r w:rsidRPr="00282933">
        <w:rPr>
          <w:lang w:val="en-US"/>
        </w:rPr>
        <w:t xml:space="preserve">         </w:t>
      </w:r>
      <w:r>
        <w:t>1 2 3 4 5 6 7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коды зон нумерации, равные 495, 498, 499.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телефонных соединений местной телефонной связи сети связи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Жуковского </w:t>
      </w:r>
      <w:r>
        <w:rPr>
          <w:rFonts w:ascii="Calibri" w:hAnsi="Calibri" w:cs="Calibri"/>
        </w:rPr>
        <w:lastRenderedPageBreak/>
        <w:t>Московской области указанный формат телефонного номера устанавливается с 1 сентября 2012 г.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N 169)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телефонных соединений местной телефонной связи на сетях связи </w:t>
      </w:r>
      <w:proofErr w:type="spellStart"/>
      <w:r>
        <w:rPr>
          <w:rFonts w:ascii="Calibri" w:hAnsi="Calibri" w:cs="Calibri"/>
        </w:rPr>
        <w:t>Истринского</w:t>
      </w:r>
      <w:proofErr w:type="spellEnd"/>
      <w:r>
        <w:rPr>
          <w:rFonts w:ascii="Calibri" w:hAnsi="Calibri" w:cs="Calibri"/>
        </w:rPr>
        <w:t xml:space="preserve"> района (п. Северный </w:t>
      </w:r>
      <w:proofErr w:type="spellStart"/>
      <w:r>
        <w:rPr>
          <w:rFonts w:ascii="Calibri" w:hAnsi="Calibri" w:cs="Calibri"/>
        </w:rPr>
        <w:t>Лучинского</w:t>
      </w:r>
      <w:proofErr w:type="spellEnd"/>
      <w:r>
        <w:rPr>
          <w:rFonts w:ascii="Calibri" w:hAnsi="Calibri" w:cs="Calibri"/>
        </w:rPr>
        <w:t xml:space="preserve"> сельского поселения, п. Котово </w:t>
      </w:r>
      <w:proofErr w:type="spellStart"/>
      <w:r>
        <w:rPr>
          <w:rFonts w:ascii="Calibri" w:hAnsi="Calibri" w:cs="Calibri"/>
        </w:rPr>
        <w:t>Лучинского</w:t>
      </w:r>
      <w:proofErr w:type="spellEnd"/>
      <w:r>
        <w:rPr>
          <w:rFonts w:ascii="Calibri" w:hAnsi="Calibri" w:cs="Calibri"/>
        </w:rPr>
        <w:t xml:space="preserve"> сельского поселения, д. </w:t>
      </w:r>
      <w:proofErr w:type="spellStart"/>
      <w:r>
        <w:rPr>
          <w:rFonts w:ascii="Calibri" w:hAnsi="Calibri" w:cs="Calibri"/>
        </w:rPr>
        <w:t>Деньково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Ново-Петровского</w:t>
      </w:r>
      <w:proofErr w:type="spellEnd"/>
      <w:r>
        <w:rPr>
          <w:rFonts w:ascii="Calibri" w:hAnsi="Calibri" w:cs="Calibri"/>
        </w:rPr>
        <w:t xml:space="preserve"> сельского </w:t>
      </w:r>
      <w:proofErr w:type="spellStart"/>
      <w:r>
        <w:rPr>
          <w:rFonts w:ascii="Calibri" w:hAnsi="Calibri" w:cs="Calibri"/>
        </w:rPr>
        <w:t>Лучинского</w:t>
      </w:r>
      <w:proofErr w:type="spellEnd"/>
      <w:r>
        <w:rPr>
          <w:rFonts w:ascii="Calibri" w:hAnsi="Calibri" w:cs="Calibri"/>
        </w:rPr>
        <w:t xml:space="preserve"> сельского поселения, д. </w:t>
      </w:r>
      <w:proofErr w:type="spellStart"/>
      <w:r>
        <w:rPr>
          <w:rFonts w:ascii="Calibri" w:hAnsi="Calibri" w:cs="Calibri"/>
        </w:rPr>
        <w:t>Деньково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Ново-Петровского</w:t>
      </w:r>
      <w:proofErr w:type="spellEnd"/>
      <w:r>
        <w:rPr>
          <w:rFonts w:ascii="Calibri" w:hAnsi="Calibri" w:cs="Calibri"/>
        </w:rPr>
        <w:t xml:space="preserve"> сельского поселения, п. Ново-Петровской фабрики </w:t>
      </w:r>
      <w:proofErr w:type="spellStart"/>
      <w:r>
        <w:rPr>
          <w:rFonts w:ascii="Calibri" w:hAnsi="Calibri" w:cs="Calibri"/>
        </w:rPr>
        <w:t>Ново-Петровского</w:t>
      </w:r>
      <w:proofErr w:type="spellEnd"/>
      <w:r>
        <w:rPr>
          <w:rFonts w:ascii="Calibri" w:hAnsi="Calibri" w:cs="Calibri"/>
        </w:rPr>
        <w:t xml:space="preserve"> сельского поселения, д. Покровское </w:t>
      </w:r>
      <w:proofErr w:type="spellStart"/>
      <w:r>
        <w:rPr>
          <w:rFonts w:ascii="Calibri" w:hAnsi="Calibri" w:cs="Calibri"/>
        </w:rPr>
        <w:t>Обушковского</w:t>
      </w:r>
      <w:proofErr w:type="spellEnd"/>
      <w:r>
        <w:rPr>
          <w:rFonts w:ascii="Calibri" w:hAnsi="Calibri" w:cs="Calibri"/>
        </w:rPr>
        <w:t xml:space="preserve"> сельского поселения, п. </w:t>
      </w:r>
      <w:proofErr w:type="spellStart"/>
      <w:r>
        <w:rPr>
          <w:rFonts w:ascii="Calibri" w:hAnsi="Calibri" w:cs="Calibri"/>
        </w:rPr>
        <w:t>Агрогородок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Ермолинского</w:t>
      </w:r>
      <w:proofErr w:type="spellEnd"/>
      <w:r>
        <w:rPr>
          <w:rFonts w:ascii="Calibri" w:hAnsi="Calibri" w:cs="Calibri"/>
        </w:rPr>
        <w:t xml:space="preserve"> сельского поселения, д. Алехново </w:t>
      </w:r>
      <w:proofErr w:type="spellStart"/>
      <w:r>
        <w:rPr>
          <w:rFonts w:ascii="Calibri" w:hAnsi="Calibri" w:cs="Calibri"/>
        </w:rPr>
        <w:t>Бужаровского</w:t>
      </w:r>
      <w:proofErr w:type="spellEnd"/>
      <w:r>
        <w:rPr>
          <w:rFonts w:ascii="Calibri" w:hAnsi="Calibri" w:cs="Calibri"/>
        </w:rPr>
        <w:t xml:space="preserve"> сельского поселения, д. Духанино </w:t>
      </w:r>
      <w:proofErr w:type="spellStart"/>
      <w:r>
        <w:rPr>
          <w:rFonts w:ascii="Calibri" w:hAnsi="Calibri" w:cs="Calibri"/>
        </w:rPr>
        <w:t>Ермолинского</w:t>
      </w:r>
      <w:proofErr w:type="spellEnd"/>
      <w:r>
        <w:rPr>
          <w:rFonts w:ascii="Calibri" w:hAnsi="Calibri" w:cs="Calibri"/>
        </w:rPr>
        <w:t xml:space="preserve"> сельского поселения, д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Бужарово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Бужаровского</w:t>
      </w:r>
      <w:proofErr w:type="spellEnd"/>
      <w:r>
        <w:rPr>
          <w:rFonts w:ascii="Calibri" w:hAnsi="Calibri" w:cs="Calibri"/>
        </w:rPr>
        <w:t xml:space="preserve"> сельского поселения, д. </w:t>
      </w:r>
      <w:proofErr w:type="spellStart"/>
      <w:r>
        <w:rPr>
          <w:rFonts w:ascii="Calibri" w:hAnsi="Calibri" w:cs="Calibri"/>
        </w:rPr>
        <w:t>Синево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Бужаровского</w:t>
      </w:r>
      <w:proofErr w:type="spellEnd"/>
      <w:r>
        <w:rPr>
          <w:rFonts w:ascii="Calibri" w:hAnsi="Calibri" w:cs="Calibri"/>
        </w:rPr>
        <w:t xml:space="preserve"> сельского поселения, д. Онуфриево-2 </w:t>
      </w:r>
      <w:proofErr w:type="spellStart"/>
      <w:r>
        <w:rPr>
          <w:rFonts w:ascii="Calibri" w:hAnsi="Calibri" w:cs="Calibri"/>
        </w:rPr>
        <w:t>Онуфриевского</w:t>
      </w:r>
      <w:proofErr w:type="spellEnd"/>
      <w:r>
        <w:rPr>
          <w:rFonts w:ascii="Calibri" w:hAnsi="Calibri" w:cs="Calibri"/>
        </w:rPr>
        <w:t xml:space="preserve"> сельского поселения) и Одинцовского района (д. </w:t>
      </w:r>
      <w:proofErr w:type="spellStart"/>
      <w:r>
        <w:rPr>
          <w:rFonts w:ascii="Calibri" w:hAnsi="Calibri" w:cs="Calibri"/>
        </w:rPr>
        <w:t>Луцино</w:t>
      </w:r>
      <w:proofErr w:type="spellEnd"/>
      <w:r>
        <w:rPr>
          <w:rFonts w:ascii="Calibri" w:hAnsi="Calibri" w:cs="Calibri"/>
        </w:rPr>
        <w:t xml:space="preserve"> Никольского сельского поселения, с. Шарапово Никольского сельского поселения, с. Введенское </w:t>
      </w:r>
      <w:proofErr w:type="spellStart"/>
      <w:r>
        <w:rPr>
          <w:rFonts w:ascii="Calibri" w:hAnsi="Calibri" w:cs="Calibri"/>
        </w:rPr>
        <w:t>Захаровского</w:t>
      </w:r>
      <w:proofErr w:type="spellEnd"/>
      <w:r>
        <w:rPr>
          <w:rFonts w:ascii="Calibri" w:hAnsi="Calibri" w:cs="Calibri"/>
        </w:rPr>
        <w:t xml:space="preserve"> сельского поселения, с. Саввинская слобода </w:t>
      </w:r>
      <w:proofErr w:type="spellStart"/>
      <w:r>
        <w:rPr>
          <w:rFonts w:ascii="Calibri" w:hAnsi="Calibri" w:cs="Calibri"/>
        </w:rPr>
        <w:t>Ершовского</w:t>
      </w:r>
      <w:proofErr w:type="spellEnd"/>
      <w:r>
        <w:rPr>
          <w:rFonts w:ascii="Calibri" w:hAnsi="Calibri" w:cs="Calibri"/>
        </w:rPr>
        <w:t xml:space="preserve"> сельского поселения) Московской области указанный формат телефонного номера устанавливается с 1 июля 2013 г.</w:t>
      </w:r>
      <w:proofErr w:type="gramEnd"/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N 169)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Ввести в срок до 1 сентября 2012 г. для телефонных соединений абонентов города Москвы и Московской области в кодах ABC = 495, ABC = 499, ABC = 498 следующий порядок набора телефонного номера: </w:t>
      </w:r>
      <w:proofErr w:type="spellStart"/>
      <w:proofErr w:type="gramStart"/>
      <w:r>
        <w:rPr>
          <w:rFonts w:ascii="Calibri" w:hAnsi="Calibri" w:cs="Calibri"/>
        </w:rPr>
        <w:t>Пн</w:t>
      </w:r>
      <w:proofErr w:type="spellEnd"/>
      <w:proofErr w:type="gramEnd"/>
      <w:r>
        <w:rPr>
          <w:rFonts w:ascii="Calibri" w:hAnsi="Calibri" w:cs="Calibri"/>
        </w:rPr>
        <w:t xml:space="preserve"> ABC X1X2X3X4X5X6X7,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Пн</w:t>
      </w:r>
      <w:proofErr w:type="spellEnd"/>
      <w:proofErr w:type="gramEnd"/>
      <w:r>
        <w:rPr>
          <w:rFonts w:ascii="Calibri" w:hAnsi="Calibri" w:cs="Calibri"/>
        </w:rPr>
        <w:t xml:space="preserve"> - национальный префикс (</w:t>
      </w:r>
      <w:proofErr w:type="spellStart"/>
      <w:r>
        <w:rPr>
          <w:rFonts w:ascii="Calibri" w:hAnsi="Calibri" w:cs="Calibri"/>
        </w:rPr>
        <w:t>Пн</w:t>
      </w:r>
      <w:proofErr w:type="spellEnd"/>
      <w:r>
        <w:rPr>
          <w:rFonts w:ascii="Calibri" w:hAnsi="Calibri" w:cs="Calibri"/>
        </w:rPr>
        <w:t xml:space="preserve"> = 8);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код географически определяемой зоны нумерации;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X1X2X3X4X5X6X7 - </w:t>
      </w:r>
      <w:proofErr w:type="spellStart"/>
      <w:r>
        <w:rPr>
          <w:rFonts w:ascii="Calibri" w:hAnsi="Calibri" w:cs="Calibri"/>
        </w:rPr>
        <w:t>зоновый</w:t>
      </w:r>
      <w:proofErr w:type="spellEnd"/>
      <w:r>
        <w:rPr>
          <w:rFonts w:ascii="Calibri" w:hAnsi="Calibri" w:cs="Calibri"/>
        </w:rPr>
        <w:t xml:space="preserve"> телефонный номер.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установлении местных телефонных соединений с использованием указанного порядка номера после набора префикса </w:t>
      </w:r>
      <w:proofErr w:type="spellStart"/>
      <w:proofErr w:type="gramStart"/>
      <w:r>
        <w:rPr>
          <w:rFonts w:ascii="Calibri" w:hAnsi="Calibri" w:cs="Calibri"/>
        </w:rPr>
        <w:t>Пн</w:t>
      </w:r>
      <w:proofErr w:type="spellEnd"/>
      <w:proofErr w:type="gramEnd"/>
      <w:r>
        <w:rPr>
          <w:rFonts w:ascii="Calibri" w:hAnsi="Calibri" w:cs="Calibri"/>
        </w:rPr>
        <w:t xml:space="preserve"> зуммер "ответ станции" не используется.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N 169)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Операторам сетей связи, действующим на территории города Москвы и Московской области в зонах нумерации ABC = 495, ABC = 498, ABC = 499, принять меры по информированию абонентов через средства массовой информации и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(</w:t>
      </w:r>
      <w:proofErr w:type="spellStart"/>
      <w:r>
        <w:rPr>
          <w:rFonts w:ascii="Calibri" w:hAnsi="Calibri" w:cs="Calibri"/>
        </w:rPr>
        <w:t>автоинформатора</w:t>
      </w:r>
      <w:proofErr w:type="spellEnd"/>
      <w:r>
        <w:rPr>
          <w:rFonts w:ascii="Calibri" w:hAnsi="Calibri" w:cs="Calibri"/>
        </w:rPr>
        <w:t>) о новом порядке набора телефонного номера.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введен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N 169)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5. Осуществлять пропуск местного трафика в единой сети связи вне зависимости от схемы построения сетей связи, входящих в состав единой сети связи.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Считать телефонное соединение: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пользовательским (оконечным) оборудованием, функционирующим в кодах ABC = 495, 498, 499, местным телефонным соединением;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пользовательским (оконечным) оборудованием, функционирующим в коде ABC = 496, и пользовательским (оконечным) оборудованием, функционирующим в кодах ABC = 495, 498, 499, междугородным телефонным соединением.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 xml:space="preserve">7. Операторам связи в срок до 10 января 2011 г. привести нумерацию сетей местной телефонной связи, кроме сетей связи, предназначенных для решения задач мобилизационной подготовки и мобилизации, в соответствие с распределением зон действия кодов ABC, указанных в </w:t>
      </w:r>
      <w:hyperlink w:anchor="Par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8. Услугу "завершение вызова" на сетях местной телефонной связи, функционирующих в пределах единой сети связи, считать услугой "местного завершения вызова".</w:t>
      </w:r>
    </w:p>
    <w:p w:rsidR="00282933" w:rsidRDefault="00282933">
      <w:pPr>
        <w:pStyle w:val="ConsPlusNonformat"/>
      </w:pPr>
      <w:r>
        <w:t xml:space="preserve">    9.  Применять при пропуске трафика с использованием кодов </w:t>
      </w:r>
      <w:proofErr w:type="spellStart"/>
      <w:r>
        <w:t>DEFx</w:t>
      </w:r>
      <w:proofErr w:type="spellEnd"/>
      <w:r>
        <w:t xml:space="preserve">  = 997-1</w:t>
      </w:r>
    </w:p>
    <w:p w:rsidR="00282933" w:rsidRDefault="00282933">
      <w:pPr>
        <w:pStyle w:val="ConsPlusNonformat"/>
      </w:pPr>
      <w:r>
        <w:t xml:space="preserve">                                                                  1</w:t>
      </w:r>
    </w:p>
    <w:p w:rsidR="00282933" w:rsidRDefault="00282933">
      <w:pPr>
        <w:pStyle w:val="ConsPlusNonformat"/>
      </w:pPr>
      <w:r>
        <w:t xml:space="preserve">и </w:t>
      </w:r>
      <w:proofErr w:type="spellStart"/>
      <w:r>
        <w:t>DEFx</w:t>
      </w:r>
      <w:proofErr w:type="spellEnd"/>
      <w:r>
        <w:t xml:space="preserve">  = 997-6 положения </w:t>
      </w:r>
      <w:hyperlink w:anchor="Par53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ar58" w:history="1">
        <w:r>
          <w:rPr>
            <w:color w:val="0000FF"/>
          </w:rPr>
          <w:t>8</w:t>
        </w:r>
      </w:hyperlink>
      <w:r>
        <w:t xml:space="preserve"> настоящего Приказа.</w:t>
      </w:r>
    </w:p>
    <w:p w:rsidR="00282933" w:rsidRDefault="00282933">
      <w:pPr>
        <w:pStyle w:val="ConsPlusNonformat"/>
      </w:pPr>
      <w:r>
        <w:t xml:space="preserve">      1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Разрешить операторам связи, оказывающим в соответствии с лицензионными условиями услуги связи на территории города Москвы и Московской области в пределах единой сети связи, организовывать точки присоединения к сети связи общего пользования в любой части данной сети.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Операторам связи в срок до 1 ноября 2010 г. довести до сведения абонентов (пользователей услугами связи) положения настоящего Приказа в части информации о зонах </w:t>
      </w:r>
      <w:r>
        <w:rPr>
          <w:rFonts w:ascii="Calibri" w:hAnsi="Calibri" w:cs="Calibri"/>
        </w:rPr>
        <w:lastRenderedPageBreak/>
        <w:t>действия кодов ABC = 495, 496, 498, 499, о новом порядке набора телефонных номеров, о тарифах на услуги связи, используя средства массовой информации, информационно-справочные службы и иные источники информации.</w:t>
      </w:r>
      <w:proofErr w:type="gramEnd"/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spellStart"/>
      <w:r>
        <w:rPr>
          <w:rFonts w:ascii="Calibri" w:hAnsi="Calibri" w:cs="Calibri"/>
        </w:rPr>
        <w:t>Россвязи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Бугаенко</w:t>
      </w:r>
      <w:proofErr w:type="spellEnd"/>
      <w:r>
        <w:rPr>
          <w:rFonts w:ascii="Calibri" w:hAnsi="Calibri" w:cs="Calibri"/>
        </w:rPr>
        <w:t xml:space="preserve">) при выделении </w:t>
      </w:r>
      <w:proofErr w:type="gramStart"/>
      <w:r>
        <w:rPr>
          <w:rFonts w:ascii="Calibri" w:hAnsi="Calibri" w:cs="Calibri"/>
        </w:rPr>
        <w:t>ресурса нумерации сети связи общего пользования</w:t>
      </w:r>
      <w:proofErr w:type="gramEnd"/>
      <w:r>
        <w:rPr>
          <w:rFonts w:ascii="Calibri" w:hAnsi="Calibri" w:cs="Calibri"/>
        </w:rPr>
        <w:t xml:space="preserve"> на территории города Москвы и Московской области руководствоваться положениями </w:t>
      </w:r>
      <w:hyperlink w:anchor="Par25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spellStart"/>
      <w:r>
        <w:rPr>
          <w:rFonts w:ascii="Calibri" w:hAnsi="Calibri" w:cs="Calibri"/>
        </w:rPr>
        <w:t>Роскомнадзору</w:t>
      </w:r>
      <w:proofErr w:type="spellEnd"/>
      <w:r>
        <w:rPr>
          <w:rFonts w:ascii="Calibri" w:hAnsi="Calibri" w:cs="Calibri"/>
        </w:rPr>
        <w:t xml:space="preserve"> (Ситников) при осуществлении лицензионного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операторов связи, функционирующих на территории города Москвы и Московской области, руководствоваться положениями настоящего Приказа.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Направить настоящий Приказ на государственную регистрацию в Министерство юстиции Российской Федерации.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связи и массовых коммуникаций Российской Федерации Н.С. </w:t>
      </w:r>
      <w:proofErr w:type="spellStart"/>
      <w:r>
        <w:rPr>
          <w:rFonts w:ascii="Calibri" w:hAnsi="Calibri" w:cs="Calibri"/>
        </w:rPr>
        <w:t>Мардера</w:t>
      </w:r>
      <w:proofErr w:type="spellEnd"/>
      <w:r>
        <w:rPr>
          <w:rFonts w:ascii="Calibri" w:hAnsi="Calibri" w:cs="Calibri"/>
        </w:rPr>
        <w:t>.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Б.В.ГРОМОВ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Приложение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30.10.2009 N 137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02.07.2012 </w:t>
      </w:r>
      <w:hyperlink r:id="rId16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  <w:proofErr w:type="gramEnd"/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10.07.2013 </w:t>
      </w:r>
      <w:hyperlink r:id="rId17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>)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┌─────────────────────┬─────────────────────────┬──────────────────────────┐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│Муниципальный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район, │  Название </w:t>
      </w:r>
      <w:proofErr w:type="gramStart"/>
      <w:r>
        <w:rPr>
          <w:rFonts w:ascii="Courier New" w:hAnsi="Courier New" w:cs="Courier New"/>
          <w:sz w:val="20"/>
          <w:szCs w:val="20"/>
        </w:rPr>
        <w:t>населенного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Используемый ресурс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городской округ   │         пункта          │ нумерации в кодах ABC =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(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.о.)        │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495, 498 на территории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Московской области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Красногорский район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г.о. </w:t>
      </w:r>
      <w:proofErr w:type="spellStart"/>
      <w:r>
        <w:rPr>
          <w:rFonts w:ascii="Courier New" w:hAnsi="Courier New" w:cs="Courier New"/>
          <w:sz w:val="20"/>
          <w:szCs w:val="20"/>
        </w:rPr>
        <w:t>Балашиха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г.о. Лобня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г.о. Долгопрудный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г.о. </w:t>
      </w:r>
      <w:proofErr w:type="spellStart"/>
      <w:r>
        <w:rPr>
          <w:rFonts w:ascii="Courier New" w:hAnsi="Courier New" w:cs="Courier New"/>
          <w:sz w:val="20"/>
          <w:szCs w:val="20"/>
        </w:rPr>
        <w:t>Железнодорожный</w:t>
      </w: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г.о. Жуковский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Д</w:t>
      </w:r>
      <w:proofErr w:type="gramEnd"/>
      <w:r>
        <w:rPr>
          <w:rFonts w:ascii="Courier New" w:hAnsi="Courier New" w:cs="Courier New"/>
          <w:sz w:val="20"/>
          <w:szCs w:val="20"/>
        </w:rPr>
        <w:t>ля всего населенного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пункта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.о. Звенигород   │      г. Звенигород      │   Коды ABC = 495, 498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Истринский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02.07.2012 N 169)           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.о. Краснознаменск │    г. Краснознаменск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г.о. Королев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Пушкинский район   │    п. Лесные Поляны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г.о. Юбилейный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г.о. Реутов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Дмитровский     │      п. </w:t>
      </w:r>
      <w:proofErr w:type="spellStart"/>
      <w:r>
        <w:rPr>
          <w:rFonts w:ascii="Courier New" w:hAnsi="Courier New" w:cs="Courier New"/>
          <w:sz w:val="20"/>
          <w:szCs w:val="20"/>
        </w:rPr>
        <w:t>Озерецкое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Дмитровский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п. Останкино 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.о. Молодежный   │       в/ч N 68527 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02.07.2012 N 169)           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Рузкий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р-н      </w:t>
      </w:r>
      <w:proofErr w:type="spellStart"/>
      <w:r>
        <w:rPr>
          <w:rFonts w:ascii="Courier New" w:hAnsi="Courier New" w:cs="Courier New"/>
          <w:sz w:val="20"/>
          <w:szCs w:val="20"/>
        </w:rPr>
        <w:t>│Санаторий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Русь УПАТС "ЦВТ│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им. </w:t>
      </w:r>
      <w:proofErr w:type="gramStart"/>
      <w:r>
        <w:rPr>
          <w:rFonts w:ascii="Courier New" w:hAnsi="Courier New" w:cs="Courier New"/>
          <w:sz w:val="20"/>
          <w:szCs w:val="20"/>
        </w:rPr>
        <w:t>Лиходея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г.о. Котельники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г.о. </w:t>
      </w:r>
      <w:proofErr w:type="spellStart"/>
      <w:r>
        <w:rPr>
          <w:rFonts w:ascii="Courier New" w:hAnsi="Courier New" w:cs="Courier New"/>
          <w:sz w:val="20"/>
          <w:szCs w:val="20"/>
        </w:rPr>
        <w:t>Власиха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Ленинский район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Подольский район   │       п. </w:t>
      </w:r>
      <w:proofErr w:type="gramStart"/>
      <w:r>
        <w:rPr>
          <w:rFonts w:ascii="Courier New" w:hAnsi="Courier New" w:cs="Courier New"/>
          <w:sz w:val="20"/>
          <w:szCs w:val="20"/>
        </w:rPr>
        <w:t>Вороново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Подольский район   │       п. </w:t>
      </w:r>
      <w:proofErr w:type="spellStart"/>
      <w:r>
        <w:rPr>
          <w:rFonts w:ascii="Courier New" w:hAnsi="Courier New" w:cs="Courier New"/>
          <w:sz w:val="20"/>
          <w:szCs w:val="20"/>
        </w:rPr>
        <w:t>Федюково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г.о. Дзержинский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г.о. Лыткарино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Люберецкий район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├─────────────────────┴─────────────────────────┴──────────────────────────┤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│Позиция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исключена. -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02.07.2012 N 169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├─────────────────────┬─────────────────────────┬──────────────────────────┤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Раменский район   │       в/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 16660 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02.07.2012 N 169)           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Мытищинский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Одинцовский район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02.07.2012 N 169)           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Солнечногорский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hAnsi="Courier New" w:cs="Courier New"/>
          <w:sz w:val="20"/>
          <w:szCs w:val="20"/>
        </w:rPr>
        <w:t>Юрлово</w:t>
      </w:r>
      <w:proofErr w:type="spellEnd"/>
      <w:r>
        <w:rPr>
          <w:rFonts w:ascii="Courier New" w:hAnsi="Courier New" w:cs="Courier New"/>
          <w:sz w:val="20"/>
          <w:szCs w:val="20"/>
        </w:rPr>
        <w:t>, пос. Андреевка,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район        │  пос. Менделеево, пос.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Ржавки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сельское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поселение </w:t>
      </w:r>
      <w:proofErr w:type="spellStart"/>
      <w:r>
        <w:rPr>
          <w:rFonts w:ascii="Courier New" w:hAnsi="Courier New" w:cs="Courier New"/>
          <w:sz w:val="20"/>
          <w:szCs w:val="20"/>
        </w:rPr>
        <w:t>Луневское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Приказов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России  от 02.07.2012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N 169</w:t>
        </w:r>
      </w:hyperlink>
      <w:r>
        <w:rPr>
          <w:rFonts w:ascii="Courier New" w:hAnsi="Courier New" w:cs="Courier New"/>
          <w:sz w:val="20"/>
          <w:szCs w:val="20"/>
        </w:rPr>
        <w:t>,  от 10.07.2013│</w:t>
      </w:r>
      <w:proofErr w:type="gram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N 167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       │</w:t>
      </w:r>
      <w:proofErr w:type="gram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г.о. Химкинский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В</w:t>
      </w:r>
      <w:proofErr w:type="gramEnd"/>
      <w:r>
        <w:rPr>
          <w:rFonts w:ascii="Courier New" w:hAnsi="Courier New" w:cs="Courier New"/>
          <w:sz w:val="20"/>
          <w:szCs w:val="20"/>
        </w:rPr>
        <w:t>се населенные пункты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Щелковский район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Закрытое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административно-│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территориальное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образование - поселок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Звездный городок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Московской области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(территория бывшего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военного городка N 1,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преобразованного в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│закрытое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административно-│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территориальное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образование - поселок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Звездный городок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Московской области)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├─────────────────────┼─────────────────────────┼──────────────────────────┤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Щелковский район   │        в/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 15565      │      ABC = 495, 498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Минкомсвязи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02.07.2012 N 169)                   │</w:t>
      </w:r>
    </w:p>
    <w:p w:rsidR="00282933" w:rsidRDefault="002829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└─────────────────────┴─────────────────────────┴──────────────────────────┘</w:t>
      </w: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933" w:rsidRDefault="00282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5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33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2933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5251C5E45ECC343E4AD5E4BC75A8CEA83FE08C99E2B9EA680CE885C8E88C3B7A41725B190B0B9p75DK" TargetMode="External"/><Relationship Id="rId13" Type="http://schemas.openxmlformats.org/officeDocument/2006/relationships/hyperlink" Target="consultantplus://offline/ref=2D25251C5E45ECC343E4AD5E4BC75A8CEA85FD08CC9D2B9EA680CE885C8E88C3B7A41725B190B0BBp75EK" TargetMode="External"/><Relationship Id="rId18" Type="http://schemas.openxmlformats.org/officeDocument/2006/relationships/hyperlink" Target="consultantplus://offline/ref=2D25251C5E45ECC343E4AD5E4BC75A8CEA85FD08CC9D2B9EA680CE885C8E88C3B7A41725B190B0B8p75F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25251C5E45ECC343E4AD5E4BC75A8CEA85FD08CC9D2B9EA680CE885C8E88C3B7A41725B190B0B8p75DK" TargetMode="External"/><Relationship Id="rId7" Type="http://schemas.openxmlformats.org/officeDocument/2006/relationships/hyperlink" Target="consultantplus://offline/ref=2D25251C5E45ECC343E4AD5E4BC75A8CEA83FE08C99E2B9EA680CE885C8E88C3B7A41725B190B0B9p75CK" TargetMode="External"/><Relationship Id="rId12" Type="http://schemas.openxmlformats.org/officeDocument/2006/relationships/hyperlink" Target="consultantplus://offline/ref=2D25251C5E45ECC343E4AD5E4BC75A8CEA85FD08CC9D2B9EA680CE885C8E88C3B7A41725B190B0BAp756K" TargetMode="External"/><Relationship Id="rId17" Type="http://schemas.openxmlformats.org/officeDocument/2006/relationships/hyperlink" Target="consultantplus://offline/ref=2D25251C5E45ECC343E4AD5E4BC75A8CEA83FF09CB9D2B9EA680CE885C8E88C3B7A41725B190B0BAp758K" TargetMode="External"/><Relationship Id="rId25" Type="http://schemas.openxmlformats.org/officeDocument/2006/relationships/hyperlink" Target="consultantplus://offline/ref=2D25251C5E45ECC343E4AD5E4BC75A8CEA85FD08CC9D2B9EA680CE885C8E88C3B7A41725B190B0B8p75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5251C5E45ECC343E4AD5E4BC75A8CEA85FD08CC9D2B9EA680CE885C8E88C3B7A41725B190B0B8p75EK" TargetMode="External"/><Relationship Id="rId20" Type="http://schemas.openxmlformats.org/officeDocument/2006/relationships/hyperlink" Target="consultantplus://offline/ref=2D25251C5E45ECC343E4AD5E4BC75A8CEA85FD08CC9D2B9EA680CE885C8E88C3B7A41725B190B0B8p75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5251C5E45ECC343E4AD5E4BC75A8CEA83FE08C99E2B9EA680CE885C8E88C3B7A41725B190B0B9p75FK" TargetMode="External"/><Relationship Id="rId11" Type="http://schemas.openxmlformats.org/officeDocument/2006/relationships/hyperlink" Target="consultantplus://offline/ref=2D25251C5E45ECC343E4AD5E4BC75A8CEA85FD08CC9D2B9EA680CE885C8E88C3B7A41725B190B0BAp759K" TargetMode="External"/><Relationship Id="rId24" Type="http://schemas.openxmlformats.org/officeDocument/2006/relationships/hyperlink" Target="consultantplus://offline/ref=2D25251C5E45ECC343E4AD5E4BC75A8CEA83FF09CB9D2B9EA680CE885C8E88C3B7A41725B190B0BAp759K" TargetMode="External"/><Relationship Id="rId5" Type="http://schemas.openxmlformats.org/officeDocument/2006/relationships/hyperlink" Target="consultantplus://offline/ref=2D25251C5E45ECC343E4AD5E4BC75A8CEA83FF09CB9D2B9EA680CE885C8E88C3B7A41725B190B0BAp758K" TargetMode="External"/><Relationship Id="rId15" Type="http://schemas.openxmlformats.org/officeDocument/2006/relationships/hyperlink" Target="consultantplus://offline/ref=2D25251C5E45ECC343E4AD5E4BC75A8CEA85FD08CC9D2B9EA680CE885C8E88C3B7A41725B190B0BBp756K" TargetMode="External"/><Relationship Id="rId23" Type="http://schemas.openxmlformats.org/officeDocument/2006/relationships/hyperlink" Target="consultantplus://offline/ref=2D25251C5E45ECC343E4AD5E4BC75A8CEA85FD08CC9D2B9EA680CE885C8E88C3B7A41725B190B0B8p756K" TargetMode="External"/><Relationship Id="rId10" Type="http://schemas.openxmlformats.org/officeDocument/2006/relationships/hyperlink" Target="consultantplus://offline/ref=2D25251C5E45ECC343E4AD5E4BC75A8CEA85FC0BCD9E2B9EA680CE885Cp85EK" TargetMode="External"/><Relationship Id="rId19" Type="http://schemas.openxmlformats.org/officeDocument/2006/relationships/hyperlink" Target="consultantplus://offline/ref=2D25251C5E45ECC343E4AD5E4BC75A8CEA85FD08CC9D2B9EA680CE885C8E88C3B7A41725B190B0B8p75CK" TargetMode="External"/><Relationship Id="rId4" Type="http://schemas.openxmlformats.org/officeDocument/2006/relationships/hyperlink" Target="consultantplus://offline/ref=2D25251C5E45ECC343E4AD5E4BC75A8CEA85FD08CC9D2B9EA680CE885C8E88C3B7A41725B190B0BAp758K" TargetMode="External"/><Relationship Id="rId9" Type="http://schemas.openxmlformats.org/officeDocument/2006/relationships/hyperlink" Target="consultantplus://offline/ref=2D25251C5E45ECC343E4AD5E4BC75A8CED8FFA09CA977694AED9C28Ap55BK" TargetMode="External"/><Relationship Id="rId14" Type="http://schemas.openxmlformats.org/officeDocument/2006/relationships/hyperlink" Target="consultantplus://offline/ref=2D25251C5E45ECC343E4AD5E4BC75A8CEA85FD08CC9D2B9EA680CE885C8E88C3B7A41725B190B0BBp75FK" TargetMode="External"/><Relationship Id="rId22" Type="http://schemas.openxmlformats.org/officeDocument/2006/relationships/hyperlink" Target="consultantplus://offline/ref=2D25251C5E45ECC343E4AD5E4BC75A8CEA85FD08CC9D2B9EA680CE885C8E88C3B7A41725B190B0B8p75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2677</Words>
  <Characters>15260</Characters>
  <Application>Microsoft Office Word</Application>
  <DocSecurity>0</DocSecurity>
  <Lines>127</Lines>
  <Paragraphs>35</Paragraphs>
  <ScaleCrop>false</ScaleCrop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2013-11-29T10:57:00Z</dcterms:created>
  <dcterms:modified xsi:type="dcterms:W3CDTF">2013-11-29T10:57:00Z</dcterms:modified>
</cp:coreProperties>
</file>