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26585</w:t>
      </w:r>
    </w:p>
    <w:p w:rsidR="00263158" w:rsidRDefault="002631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2012 г. N 284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ПРИКАЗЫ МИНИСТЕРСТВА ИНФОРМАЦИОННЫХ ТЕХНОЛОГИЙ И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И МИНИСТЕРСТВА СВЯЗИ И </w:t>
      </w:r>
      <w:proofErr w:type="gramStart"/>
      <w:r>
        <w:rPr>
          <w:rFonts w:ascii="Calibri" w:hAnsi="Calibri" w:cs="Calibri"/>
          <w:b/>
          <w:bCs/>
        </w:rPr>
        <w:t>МАССОВЫХ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РОССИЙСКОЙ ФЕДЕРАЦИИ ПО ВОПРОСАМ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ОБОРУДОВАНИЯ И ПОСТРОЕНИЯ </w:t>
      </w:r>
      <w:proofErr w:type="gramStart"/>
      <w:r>
        <w:rPr>
          <w:rFonts w:ascii="Calibri" w:hAnsi="Calibri" w:cs="Calibri"/>
          <w:b/>
          <w:bCs/>
        </w:rPr>
        <w:t>ТЕЛЕФОННОЙ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ОБЩЕГО ПОЛЬЗОВАНИЯ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требований </w:t>
      </w:r>
      <w:hyperlink r:id="rId4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rPr>
          <w:rFonts w:ascii="Calibri" w:hAnsi="Calibri" w:cs="Calibri"/>
        </w:rPr>
        <w:t xml:space="preserve"> N 9, ст. 1205; N 25, ст. 3535; N 27, ст. 3873, ст. 3880; N 29, ст. 4284, ст. 4291; N 30, ст. 4590; N 45, ст. 6333; N 49, ст. 7061; N 50, ст. 7351, ст. 7366; </w:t>
      </w:r>
      <w:proofErr w:type="gramStart"/>
      <w:r>
        <w:rPr>
          <w:rFonts w:ascii="Calibri" w:hAnsi="Calibri" w:cs="Calibri"/>
        </w:rPr>
        <w:t xml:space="preserve">2012, N 31, ст. 4328) и </w:t>
      </w:r>
      <w:hyperlink r:id="rId5" w:history="1">
        <w:r>
          <w:rPr>
            <w:rFonts w:ascii="Calibri" w:hAnsi="Calibri" w:cs="Calibri"/>
            <w:color w:val="0000FF"/>
          </w:rPr>
          <w:t>пункта 5.2.2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rPr>
          <w:rFonts w:ascii="Calibri" w:hAnsi="Calibri" w:cs="Calibri"/>
        </w:rPr>
        <w:t xml:space="preserve"> N 6, ст. 738; N 33, ст. 4088; 2010, N 13, ст. 1502; N 26, ст. 3350; N 30, ст. 4099; N 31, ст. 4251; 2011, N 2, ст. 338; N 3, ст. 542; N 6, ст. 888; N 14, ст. 1935; N 21, ст. 2965; N 44, ст. 6272; </w:t>
      </w:r>
      <w:proofErr w:type="gramStart"/>
      <w:r>
        <w:rPr>
          <w:rFonts w:ascii="Calibri" w:hAnsi="Calibri" w:cs="Calibri"/>
        </w:rPr>
        <w:t>N 49, ст. 7283; 2012, N 20, ст. 2540; N 37, ст. 5001; N 39, ст. 5270; N 46, ст. 6347), приказываю: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приказы Министерства информационных технологий и связи Российской Федерации и Министерства связи и массовых коммуникаций Российской Федерации по вопросам применения оборудования и построения телефонной сети связи общего пользования, согласно приложению к настоящему приказу.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13.03.2007 N 32 "Об утверждении требований к построению телефонной сети связи общего пользования в части обеспечения надежности электроснабжения средств связи, выполняющих функции систем коммутации, точек присоединения и базовых станций сетей подвижной связи" (зарегистрирован в Министерстве юстиции Российской Федерации 12 апреля 2007 г., регистрационный N 9286) и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</w:t>
      </w:r>
      <w:proofErr w:type="gramEnd"/>
      <w:r>
        <w:rPr>
          <w:rFonts w:ascii="Calibri" w:hAnsi="Calibri" w:cs="Calibri"/>
        </w:rPr>
        <w:t xml:space="preserve"> информационных технологий и связи Российской Федерации от 11.10.2007 N 115 "О внесении изменений в приказ Министерства информационных технологий и связи Российской Федерации от 13.03.2007 N 32" (зарегистрирован в Министерстве юстиции Российской Федерации 22 октября 2007 г., регистрационный N 10383).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Н.А.НИКИФОРОВ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06.12.2012 N 284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ИЗМЕНЕНИЯ,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ПРИКАЗЫ МИНИСТЕРСТВА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ТЕХНОЛОГИЙ И СВЯЗИ РОССИЙСКОЙ ФЕДЕРАЦИИ И МИНИСТЕРСТВА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И МАССОВЫХ КОММУНИКАЦИЙ РОССИЙСКОЙ ФЕДЕРАЦИИ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ПРИМЕНЕНИЯ ОБОРУДОВАНИЯ И ПОСТРОЕНИЯ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ТЕЛЕФОННОЙ СЕТИ СВЯЗИ ОБЩЕГО ПОЛЬЗОВАНИЯ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Изложить </w:t>
      </w:r>
      <w:hyperlink r:id="rId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построению телефонной сети связи общего пользования, утвержденные приказом Министерства информационных технологий и связи Российской Федерации от 08.08.2005 N 97 (зарегистрирован в Министерстве юстиции Российской Федерации 18 августа 2005 г., регистрационный N 6916) с изменениями, внесенными приказами Министерства информационных технологий и связи Российской Федерации от 21.02.2006 N 17 (зарегистрирован в Министерстве юстиции Российской Федерации 23 марта 2006 г</w:t>
      </w:r>
      <w:proofErr w:type="gramEnd"/>
      <w:r>
        <w:rPr>
          <w:rFonts w:ascii="Calibri" w:hAnsi="Calibri" w:cs="Calibri"/>
        </w:rPr>
        <w:t>., регистрационный N 7611) и от 17.11.2006 N 143 (зарегистрирован в Министерстве юстиции Российской Федерации 13 декабря 2006 г., регистрационный N 8584), в следующей редакции: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"ТРЕБОВАНИЯ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ТЕЛЕФОННОЙ СЕТИ СВЯЗИ ОБЩЕГО ПОЛЬЗОВАНИЯ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Узлы связи и точки присоединения, входящие в состав телефонной сети связи общего пользования, размещаются на территории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требование не распространяется на точки присоединения, используемые для организации присоединения сетей междугородной и международной телефонной связи к сетям связи других государств.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связи, входящие в состав телефонной сети связи общего пользования, соединяются между собой линиями связи, в том числе с использованием оборудования коммутации и маршрутизации пакетов информации, сети (сетей) передачи данных.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Построение телефонной сети связи общего пользования может осуществляться с использованием узлов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которых территориально удалены друг от друга, в том числе располагаются на территории различных муниципальных образований или различных субъектов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Допускается построение комбинированного узла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которого совмещают функции оборудования систем коммутации узлов сетей фиксированной (междугородной и международной, зоновой, местной) телефонной связи или узлов сетей подвижной радиотелефонной связи и (или) узла (узлов) сетей фиксированной (междугородной и международной, зоновой, местной)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Допускается построение сети связи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другой сети связи, а также совместное использование средств связи операторами связи по договорам между операторами связи с разграничением зон ответственности.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бесперебойного функционирования средств связи,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в составе сети связи не менее 4 часов при нагрузке, соответствующей часу наибольшей</w:t>
      </w:r>
      <w:proofErr w:type="gramEnd"/>
      <w:r>
        <w:rPr>
          <w:rFonts w:ascii="Calibri" w:hAnsi="Calibri" w:cs="Calibri"/>
        </w:rPr>
        <w:t xml:space="preserve"> нагрузки.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построению сети междугородной и международной телефонной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Транзитные международные узлы связи размещаются не менее чем в двух федеральных округах европейской части и не менее чем в двух федеральных округах азиатской части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Все транзитные международные узлы связи являются смежными.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Каждый транзитный международный узел связи является смежным с узлом (узлами) связи сети связи иностранного государства.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каждом федеральном округе размещается транзитный междугородный узел связи, связанный линиями связи, не использующими общие линии передачи и физические цепи (далее - независимые линии связи), не менее чем с двумя транзитными международными узлами связи и являющийся смежным с шестью (по одному из каждого федерального округа) транзитными междугородными узлами связи. В пределах территории, включающей Южный федеральный округ и Северо-Кавказский федеральный округ, допускается размещать один такой узел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наличия в одном федеральном округе двух и более транзитных междугородных узлов связи каждый из них связывается независимыми линиями связи не менее чем с двумя транзитными междугородными узлами связи, один из которых размещается в другом федеральном округе.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Точки присоединения размещаются в каждом субъекте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Сеть связи имеет присоединение ко всем сетям фиксированной зоновой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построению сети фиксированной зоновой телефонной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Узлы связи размещаются в пределах территории одного субъекта Российской Федерации (города федерального значения).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одного узла связи на территории двух субъектов Российской Федерации: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Все узлы связи в пределах территории одного субъекта Российской Федерации являются смежными.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 менее двух линий связи, связывающих узел связи с другими узлами связи сети фиксированной зоновой телефонной связи одного оператора связи, являются независимыми линиями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Точки присоединения размещаются: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административном центре и в каждом муниципальном районе субъекта Российской Федерации, за исключением случаев, когда сеть связи функционирует 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или г. Санкт-Петербурга;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пределах единой сети местной телефонной связи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в случае, когда сеть связи функционирует на территории г. Москвы;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пределах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Санкт-Петербурга в случае, когда сеть связи функционирует на территории г. Санкт-Петербурга.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Точка присоединения соединяется с одним из узлов связи сети фиксированной зоновой связи, размещенных в одном с данной точкой присоединения субъекте Российской Федерации, либо входит в состав одного из указанных узлов связи с учетом требований абзацев второго - пятого пункта 14 настоящих Требований.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Сеть связи имеет присоединение ко всем сетям междугородной и международной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построению сети подвижной радиосвязи и сети подвижной радиотелефонной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Точки присоединения размещаются на территории каждого субъекта Российской Федерации, на территории которого функционирует сеть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одной точки присоединения на территории двух субъектов Российской Федерации: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Сеть связи в каждом из субъектов Российской Федерации, в которых она функционирует, имеет присоединение к сети (сетям) фиксированной зоновой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единого присоединения на территории двух субъектов Российской Федерации: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Сеть связи имеет присоединение к сети (сетям) междугородной и международной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пункта не применяются к сети связи, обеспечивающей функционирование системы экстренного реагирования при авариях "ЭРА-ГЛОНАСС".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Требования пунктов 20, 21, 22 не применяются к сетям связи операторов связи, реализующих бизнес-модель виртуальных сетей подвижной радиотелефонной связи с использованием </w:t>
      </w:r>
      <w:proofErr w:type="gramStart"/>
      <w:r>
        <w:rPr>
          <w:rFonts w:ascii="Calibri" w:hAnsi="Calibri" w:cs="Calibri"/>
        </w:rPr>
        <w:t>элементов сети связи других операторов связи</w:t>
      </w:r>
      <w:proofErr w:type="gramEnd"/>
      <w:r>
        <w:rPr>
          <w:rFonts w:ascii="Calibri" w:hAnsi="Calibri" w:cs="Calibri"/>
        </w:rPr>
        <w:t>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Не менее одного узла связи соединяется с узлом обслуживания вызовов экстренных оперативных служб, расположенным в каждом поселении, являющемся административным центром субъекта Российской Федерации, на территории которого функционирует сеть связи, либо с узлом связи, имеющим соединение с данным узлом обслуживания вызовов экстренных оперативных служб.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построению сети подвижной спутниковой радиосвязи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менее одного узла связи сети подвижной спутниковой радиосвязи, включающего земную станцию спутниковой связи и выполняющую функции станции сопряжения, размещается в пределах территории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наличия в пределах территории Российской Федерации двух и более узлов связи с функцией станции сопряжения все они являются смежными.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Не менее двух линий связи, связывающих узел связи с функцией станции сопряжения с узлами связи, выполняющими аналогичные функции одной сети подвижной спутниковой радиосвязи, являются независимыми.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Точка (точки) присоединения размещаются в пределах территории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Сеть связи имеет присоединение не менее чем к двум сетям междугородной и международной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Не менее одного узла связи с функцией станции сопряжения соединяется с узлом обслуживания вызовов экстренных оперативных служб.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построению сети местной телефонной связи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Узлы связи размещаются в пределах территории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присоединения сети связи к сети (сетям) фиксированной телефонной связи исключительно с использованием спутниковых линий связи, узел связи этой сети, соединяющейся спутниковой линией связи с пользовательским (оконечным) оборудованием, размещается в другом муниципальном образовании того же субъекта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Допускается территориально-распределенные узлы связи размещать в пределах территории нескольких муниципальных образований, находящихся в границах одного субъекта Российской Федерации.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Сеть связи имеет присоединение к сети (сетям) фиксированной зоновой телефонной связи и (или) имеющей присоединение к сети (сетям) фиксированной зоновой телефонной связи другой сети местной телефонной связи, функционирующей в пределах одного и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Точки присоединения размещаются в каждом муниципальном образовании, на территории которого функционирует сеть местной телефонной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Точка присоединения соединяется с одним из узлов связи сети местной телефонной связи, размещенных в одном с данной точкой присоединения муниципальном образовании, либо входит в состав одного из указанных узлов связи.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Не менее одного узла связи соединяется с узлом обслуживания вызовов экстренных оперативных служб,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находится на территории города федерального значения, городского округа или муниципального района, на территории которого функционирует сеть местной телефонной связи, либо с узлом связи, имеющим соединение с данным узлом обслуживания вызовов экстренных оперативных служб.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Для организации линий связи между пользовательским (оконечным) оборудованием и узлом связи сети местной телефонной связи допускается использование оборудования коммутации и маршрутизации пакетов информации, сети (сетей) передачи данных, функционирующих в пределах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значения, в котором размещено пользовательское (оконечное) оборудование.".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Дополнить </w:t>
      </w: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коммутации систем подвижной радиотелефонной связи. Часть II. </w:t>
      </w:r>
      <w:proofErr w:type="gramStart"/>
      <w:r>
        <w:rPr>
          <w:rFonts w:ascii="Calibri" w:hAnsi="Calibri" w:cs="Calibri"/>
        </w:rPr>
        <w:t>Правила применения оконечно-транзитных узлов связи сетей подвижной радиотелефонной связи стандарта GSM 900/1800, утвержденных приказом Министерства информационных технологий и связи Российской Федерации от 31.05.2007 N 58 (зарегистрирован в Министерстве юстиции Российской Федерации 22 июня 2007 г., регистрационный N 9675) с изменениями, внесенными приказом Министерства связи и массовых коммуникаций Российской Федерации от 01.02.2012 N 29 (зарегистрирован в Министерстве юстиции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22 февраля 2012 г., регистрационный N 23312), </w:t>
      </w:r>
      <w:hyperlink r:id="rId1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коммутации систем подвижной радиотелефонной связи.</w:t>
      </w:r>
      <w:proofErr w:type="gramEnd"/>
      <w:r>
        <w:rPr>
          <w:rFonts w:ascii="Calibri" w:hAnsi="Calibri" w:cs="Calibri"/>
        </w:rPr>
        <w:t xml:space="preserve"> Часть V. </w:t>
      </w:r>
      <w:proofErr w:type="gramStart"/>
      <w:r>
        <w:rPr>
          <w:rFonts w:ascii="Calibri" w:hAnsi="Calibri" w:cs="Calibri"/>
        </w:rPr>
        <w:t>Правила применения оконечно-транзитных узлов связи сетей подвижной радиотелефонной связи стандарта UMTS, утвержденных приказом Министерства информационных технологий и связи Российской Федерации от 27.08.2007 N 101 (зарегистрирован в Министерстве юстиции Российской Федерации 29 августа 2007 г., регистрационный N 10066) с изменениями, внесенными приказом Министерства связи и массовых коммуникаций Российской Федерации от 01.02.2012 N 31 (зарегистрирован в Министерстве юстиции Российской Федерации 24 февраля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 г., регистрационный N 23324), </w:t>
      </w:r>
      <w:hyperlink r:id="rId1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транзитных, оконечно-транзитных и оконечных узлов связи.</w:t>
      </w:r>
      <w:proofErr w:type="gramEnd"/>
      <w:r>
        <w:rPr>
          <w:rFonts w:ascii="Calibri" w:hAnsi="Calibri" w:cs="Calibri"/>
        </w:rPr>
        <w:t xml:space="preserve"> Часть IX. Правила применения междугородных телефонных станций, использующих технологию коммутации пакетов информации, утвержденных приказом Министерства связи и массовых коммуникаций Российской Федерации от 27.01.2009 N 10 (зарегистрирован в Министерстве юстиции Российской Федерации 25 февраля 2009 г., регистрационный N 13434), </w:t>
      </w:r>
      <w:hyperlink r:id="rId1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транзитных, оконечно-транзитных и оконечных узлов связи. Часть XI. Правила применения международных телефонных станций и международных центров коммутации, использующих технологию коммутации пакетов информации, утвержденных приказом Министерства связи и массовых коммуникаций Российской Федерации от 27.01.2009 N 12 (зарегистрирован в Министерстве юстиции Российской Федерации 25 февраля 2009 г., регистрационный N 13435),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коммутации сетей подвижной радиотелефонной связи. Часть VII. Правила применения оборудования коммутации стандарта LTE, утвержденных приказом Министерства связи и массовых коммуникаций Российской Федерации от 06.06.2011 N 130 (зарегистрирован в </w:t>
      </w:r>
      <w:r>
        <w:rPr>
          <w:rFonts w:ascii="Calibri" w:hAnsi="Calibri" w:cs="Calibri"/>
        </w:rPr>
        <w:lastRenderedPageBreak/>
        <w:t xml:space="preserve">Министерстве юстиции Российской Федерации 28 июня 2011 г., регистрационный N 21216),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применения оборудования коммутации сетей подвижной радиотелефонной связи. Часть VI. </w:t>
      </w:r>
      <w:proofErr w:type="gramStart"/>
      <w:r>
        <w:rPr>
          <w:rFonts w:ascii="Calibri" w:hAnsi="Calibri" w:cs="Calibri"/>
        </w:rPr>
        <w:t>Правила применения узлов связи с территориально распределенной архитектурой стандартов UMTS и/или GSM 900/1800, утвержденных приказом Министерства связи и массовых коммуникаций Российской Федерации от 27.06.2011 N 160 (зарегистрирован в Министерстве юстиции Российской Федерации 20 июля 2011 г., регистрационный N 21423) с изменениями, внесенными приказом Министерства связи и массовых коммуникаций Российской Федерации от 01.02.2012 N 30 (зарегистрирован в Министерстве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22 февраля 2012 г., регистрационный N 23316), абзацем следующего содержания: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"Оборудование, указанное в настоящем пункте в качестве оборудования узлов связи,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I. Правила применения городских автоматических телефонных станций, использующих систему сигнализации по общему каналу сигнализации N 7 (ОКС N 7), утвержденные приказом Министерства информационных технологий и связи Российской Федерации от 11.09.2007 N 106 (зарегистрирован в Министерстве юстиции Российской Федерации 1 октября 2007 г., регистрационный N 10220),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городских автоматических телефонных станций, использующих систему сигнализации по общему каналу сигнализации N 7 (ОКС N 7),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транзитных междугородных узлов автоматической коммутации. Часть II. Правила применения транзитных междугородных узлов связи, использующих технологию коммутации пакетов информации, утвержденные приказом Министерства информационных технологий и связи Российской Федерации от 06.02.2008 N 15 (зарегистрирован в Министерстве юстиции Российской Федерации 20 февраля 2008 г., регистрационный N 11186),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транзитных междугородных узлов связи, использующих технологию коммутации пакетов информации,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III. Правила применения городских автоматических телефонных станций, использующих технологию коммутации пакетов информации, утвержденные приказом Министерства информационных технологий и связи Российской Федерации от 21.04.2008 N 44 (зарегистрирован в Министерстве юстиции Российской Федерации 12 мая 2008 г., регистрационный N 11647),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городских автоматических телефонных станций, использующих технологию коммутации пакетов информации,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IV. Правила применения комбинированных станций, использующих систему сигнализации по общему каналу сигнализации N 7 (ОКС N 7), утвержденные приказом Министерства информационных технологий и связи Российской Федерации от 21.04.2008 N 45 (зарегистрирован в Министерстве юстиции Российской Федерации 12 мая 2008 г., регистрационный N 11646),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комбинированных станций, использующих систему сигнализации по общему каналу сигнализации N 7 (ОКС N 7),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V. Правила применения сельских автоматических телефонных станций, использующих систему сигнализации по общему каналу сигнализации N 7 (ОКС N 7), утвержденные приказом Министерства информационных технологий и связи Российской Федерации от 21.04.2008 N 46 (зарегистрирован в Министерстве юстиции Российской Федерации 12 мая 2008 г., </w:t>
      </w:r>
      <w:r>
        <w:rPr>
          <w:rFonts w:ascii="Calibri" w:hAnsi="Calibri" w:cs="Calibri"/>
        </w:rPr>
        <w:lastRenderedPageBreak/>
        <w:t>регистрационный N 11642),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сельских автоматических телефонных станций, использующих систему сигнализации по общему каналу сигнализации N 7 (ОКС N 7),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VI. Правила применения комбинированных станций, использующих технологию коммутации пакетов информации, утвержденные приказом Министерства информационных технологий и связи Российской Федерации от 24.04.2008 N 47 (зарегистрирован в Министерстве юстиции Российской Федерации 7 мая 2008 г., регистрационный N 11638),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комбинированных станций, использующих технологию коммутации пакетов информации,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 транзитных, оконечно-транзитных и оконечных узлов связи. Часть VII. Правила применения сельских автоматических телефонных станций, использующих технологию коммутации пакетов информации, утвержденные приказом Министерства связи и массовых коммуникаций Российской Федерации от 12.01.2009 N 1 (зарегистрирован в Министерстве юстиции Российской Федерации 2 февраля 2009 г., регистрационный N 13238), дополнить пунктом 2.1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Оборудование сельских автоматических телефонных станций, использующих технологию коммутации пакетов информации,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применения оборудования, входящего в состав транзитных, оконечно-транзитных и оконечных узлов связи сети фиксированной телефонной связи. Часть XII. Правила применения местных телефонных станций, использующих технологию коммутации пакетов информации на основе подсистемы передачи мультимедийных сообщений, утвержденные приказом Министерства связи и массовых коммуникаций Российской Федерации от 28.03.2011 N 47 (зарегистрирован в Министерстве юстиции Российской Федерации 19 апреля 2011 г., регистрационный N 20528), дополнить пунктом 4.3 следующего содержания:</w:t>
      </w: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"4.3. Оборудование, реализующее одну или несколько функций, указанных в пунктах 4.1, 4.2 настоящих Правил, может использоваться в составе территориально распределенных узлов связи, а также как одно устройство в составе нескольких узлов связи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3158" w:rsidRDefault="002631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95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158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3802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4A69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B77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0D95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158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2D9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0D86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2D86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D7A06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096E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8A9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224A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6DB3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084D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299D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532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61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3EE9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117C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675B9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4A5D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D0D3051F19D13C6013ACCA05CC5B0D097E92B364D636926173713E26A253978983F2C9D6A96A7y1I" TargetMode="External"/><Relationship Id="rId13" Type="http://schemas.openxmlformats.org/officeDocument/2006/relationships/hyperlink" Target="consultantplus://offline/ref=C72D0D3051F19D13C6013ACCA05CC5B0D792E92E31473E632E4E3B11E5657A2E7FD1332D9D6A9772A5y9I" TargetMode="External"/><Relationship Id="rId18" Type="http://schemas.openxmlformats.org/officeDocument/2006/relationships/hyperlink" Target="consultantplus://offline/ref=C72D0D3051F19D13C6013ACCA05CC5B0D194EF28324D636926173713E26A253978983F2C9D6A96A7y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2D0D3051F19D13C6013ACCA05CC5B0DE96E926344D636926173713E26A253978983F2C9D6A96A7y2I" TargetMode="External"/><Relationship Id="rId7" Type="http://schemas.openxmlformats.org/officeDocument/2006/relationships/hyperlink" Target="consultantplus://offline/ref=C72D0D3051F19D13C6013ACCA05CC5B0D192E62A304D636926173713AEy2I" TargetMode="External"/><Relationship Id="rId12" Type="http://schemas.openxmlformats.org/officeDocument/2006/relationships/hyperlink" Target="consultantplus://offline/ref=C72D0D3051F19D13C6013ACCA05CC5B0DE96E926384D636926173713E26A253978983F2C9D6A96A7y5I" TargetMode="External"/><Relationship Id="rId17" Type="http://schemas.openxmlformats.org/officeDocument/2006/relationships/hyperlink" Target="consultantplus://offline/ref=C72D0D3051F19D13C6013ACCA05CC5B0D194EF26314D636926173713E26A253978983F2C9D6A96A7y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D0D3051F19D13C6013ACCA05CC5B0D196EF26344D636926173713E26A253978983F2C9D6A96A7y2I" TargetMode="External"/><Relationship Id="rId20" Type="http://schemas.openxmlformats.org/officeDocument/2006/relationships/hyperlink" Target="consultantplus://offline/ref=C72D0D3051F19D13C6013ACCA05CC5B0D194EE2E334D636926173713E26A253978983F2C9D6A96A7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D0D3051F19D13C6013ACCA05CC5B0D191EF2E324D636926173713AEy2I" TargetMode="External"/><Relationship Id="rId11" Type="http://schemas.openxmlformats.org/officeDocument/2006/relationships/hyperlink" Target="consultantplus://offline/ref=C72D0D3051F19D13C6013ACCA05CC5B0DE96E926364D636926173713E26A253978983F2C9D6A96A7y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72D0D3051F19D13C6013ACCA05CC5B0D796EF2937443E632E4E3B11E5657A2E7FD1332D9D6A9770A5yEI" TargetMode="External"/><Relationship Id="rId15" Type="http://schemas.openxmlformats.org/officeDocument/2006/relationships/hyperlink" Target="consultantplus://offline/ref=C72D0D3051F19D13C6013ACCA05CC5B0D192E72A334D636926173713E26A253978983F2C9D6A96A7y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2D0D3051F19D13C6013ACCA05CC5B0D791E92834453E632E4E3B11E5657A2E7FD1332D9D6A9772A5yAI" TargetMode="External"/><Relationship Id="rId19" Type="http://schemas.openxmlformats.org/officeDocument/2006/relationships/hyperlink" Target="consultantplus://offline/ref=C72D0D3051F19D13C6013ACCA05CC5B0D194EF26324D636926173713E26A253978983F2C9D6A96A7y2I" TargetMode="External"/><Relationship Id="rId4" Type="http://schemas.openxmlformats.org/officeDocument/2006/relationships/hyperlink" Target="consultantplus://offline/ref=C72D0D3051F19D13C6013ACCA05CC5B0D797E72937463E632E4E3B11E5657A2E7FD1332D9D6A9673A5yFI" TargetMode="External"/><Relationship Id="rId9" Type="http://schemas.openxmlformats.org/officeDocument/2006/relationships/hyperlink" Target="consultantplus://offline/ref=C72D0D3051F19D13C6013ACCA05CC5B0D791E92834443E632E4E3B11E5657A2E7FD1332D9D6A9772A5yAI" TargetMode="External"/><Relationship Id="rId14" Type="http://schemas.openxmlformats.org/officeDocument/2006/relationships/hyperlink" Target="consultantplus://offline/ref=C72D0D3051F19D13C6013ACCA05CC5B0D791E928354E3E632E4E3B11E5657A2E7FD1332D9D6A9772A5y9I" TargetMode="External"/><Relationship Id="rId22" Type="http://schemas.openxmlformats.org/officeDocument/2006/relationships/hyperlink" Target="consultantplus://offline/ref=C72D0D3051F19D13C6013ACCA05CC5B0D792EC2B314E3E632E4E3B11E5657A2E7FD1332D9D6A9772A5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3867</Words>
  <Characters>22047</Characters>
  <Application>Microsoft Office Word</Application>
  <DocSecurity>0</DocSecurity>
  <Lines>183</Lines>
  <Paragraphs>51</Paragraphs>
  <ScaleCrop>false</ScaleCrop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2013-12-02T08:49:00Z</dcterms:created>
  <dcterms:modified xsi:type="dcterms:W3CDTF">2013-12-02T08:50:00Z</dcterms:modified>
</cp:coreProperties>
</file>