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18 августа 2005 г. N 6917</w:t>
      </w:r>
    </w:p>
    <w:p w:rsidR="00F77621" w:rsidRDefault="00F776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ИНФОРМАЦИОННЫХ ТЕХНОЛОГИЙ И СВЯЗИ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августа 2005 г. N 98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ПОРЯДКУ ПРОПУСКА ТРАФИКА В ТЕЛЕФОННОЙ СЕТИ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 ОБЩЕГО ПОЛЬЗОВАНИЯ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Мининформсвязи РФ от 03.03.2006 </w:t>
      </w:r>
      <w:hyperlink r:id="rId4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27.12.2006 </w:t>
      </w:r>
      <w:hyperlink r:id="rId5" w:history="1">
        <w:r>
          <w:rPr>
            <w:rFonts w:ascii="Calibri" w:hAnsi="Calibri" w:cs="Calibri"/>
            <w:color w:val="0000FF"/>
          </w:rPr>
          <w:t>N 177</w:t>
        </w:r>
      </w:hyperlink>
      <w:r>
        <w:rPr>
          <w:rFonts w:ascii="Calibri" w:hAnsi="Calibri" w:cs="Calibri"/>
        </w:rPr>
        <w:t xml:space="preserve">, от 10.07.2007 </w:t>
      </w:r>
      <w:hyperlink r:id="rId6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)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требований пункта 3 </w:t>
      </w:r>
      <w:hyperlink r:id="rId7" w:history="1">
        <w:r>
          <w:rPr>
            <w:rFonts w:ascii="Calibri" w:hAnsi="Calibri" w:cs="Calibri"/>
            <w:color w:val="0000FF"/>
          </w:rPr>
          <w:t>статьи 26</w:t>
        </w:r>
      </w:hyperlink>
      <w:r>
        <w:rPr>
          <w:rFonts w:ascii="Calibri" w:hAnsi="Calibri" w:cs="Calibri"/>
        </w:rPr>
        <w:t xml:space="preserve"> Федерального закона от 07.07.2003 N 126-ФЗ "О связи" (Собрание законодательства Российской Федерации, 2003, N 28, ст. 2895) приказываю: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4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порядку пропуска трафика в телефонной сети связи общего пользования.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Ввести в действие прилагаемые </w:t>
      </w:r>
      <w:hyperlink w:anchor="Par4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порядку пропуска трафика в телефонной сети связи общего пользования с 1 января 2006 года.</w:t>
      </w:r>
    </w:p>
    <w:p w:rsidR="00F77621" w:rsidRDefault="00F776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Действие абзаца второго пункта 2 распространяется на отношения, возникшие с 1 января 2006 года </w:t>
      </w:r>
      <w:hyperlink r:id="rId8" w:history="1">
        <w:r>
          <w:rPr>
            <w:rFonts w:ascii="Calibri" w:hAnsi="Calibri" w:cs="Calibri"/>
            <w:color w:val="0000FF"/>
          </w:rPr>
          <w:t>(пункт 2</w:t>
        </w:r>
      </w:hyperlink>
      <w:r>
        <w:rPr>
          <w:rFonts w:ascii="Calibri" w:hAnsi="Calibri" w:cs="Calibri"/>
        </w:rPr>
        <w:t xml:space="preserve"> Приказа Мининформсвязи РФ от 03.03.2006 N 19).</w:t>
      </w:r>
    </w:p>
    <w:p w:rsidR="00F77621" w:rsidRDefault="00F776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до 1 июля 2007 года для пропуска исходящего трафика от пользовательского (оконечного) оборудования, подключенного к сети местной телефонной связи, к абонентской станции (абонентскому устройству), подключенной к сети подвижной радиотелефонной связи, когда абонентские номера вызывающего и вызываемого абонентов входят в ресурс нумерации одной географически определяемой зоны нумерации, применяется порядок, установленный </w:t>
      </w:r>
      <w:hyperlink w:anchor="Par71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Требований к порядку пропуска трафика в телефонной сети связи общего пользования, за исключением </w:t>
      </w:r>
      <w:hyperlink w:anchor="Par74" w:history="1">
        <w:r>
          <w:rPr>
            <w:rFonts w:ascii="Calibri" w:hAnsi="Calibri" w:cs="Calibri"/>
            <w:color w:val="0000FF"/>
          </w:rPr>
          <w:t>подпунктов "в"</w:t>
        </w:r>
      </w:hyperlink>
      <w:r>
        <w:rPr>
          <w:rFonts w:ascii="Calibri" w:hAnsi="Calibri" w:cs="Calibri"/>
        </w:rPr>
        <w:t xml:space="preserve"> вышеуказанного подпункта.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Мининформсвязи РФ от 03.03.2006 N 19; 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Мининформсвязи РФ от 27.12.2006 N 177)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Направить настоящий Приказ на государственную регистрацию в Минюст России.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Мининформсвязи России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08.08.2005 N 98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1"/>
      <w:bookmarkEnd w:id="0"/>
      <w:r>
        <w:rPr>
          <w:rFonts w:ascii="Calibri" w:hAnsi="Calibri" w:cs="Calibri"/>
          <w:b/>
          <w:bCs/>
        </w:rPr>
        <w:t>ТРЕБОВАНИЯ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ПОРЯДКУ ПРОПУСКА ТРАФИКА В ТЕЛЕФОННОЙ СЕТИ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 ОБЩЕГО ПОЛЬЗОВАНИЯ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Мининформсвязи РФ от 27.12.2006 </w:t>
      </w:r>
      <w:hyperlink r:id="rId11" w:history="1">
        <w:r>
          <w:rPr>
            <w:rFonts w:ascii="Calibri" w:hAnsi="Calibri" w:cs="Calibri"/>
            <w:color w:val="0000FF"/>
          </w:rPr>
          <w:t>N 177</w:t>
        </w:r>
      </w:hyperlink>
      <w:r>
        <w:rPr>
          <w:rFonts w:ascii="Calibri" w:hAnsi="Calibri" w:cs="Calibri"/>
        </w:rPr>
        <w:t>,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10.07.2007 </w:t>
      </w:r>
      <w:hyperlink r:id="rId12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)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Порядок пропуска трафика при оказании услуг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местной, внутризоновой, междугородной и международной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телефонной связи, подвижной радиосвязи, подвижной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радиотелефонной связи, подвижной спутниковой радиосвязи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Пропуск трафика при оказании услуг местной телефонной связи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между пользовательским (оконечным) оборудованием, подключенным к сети (сетям) местной телефонной связи: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связи, функционирующие в пределах территории муниципального образования, являющегося городским или сельским поселением, муниципальным районом, либо города федерального значения;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пользовательское оконечное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между оконечным элементом сети местной телефонной связи и абонентской станцией (абонентским устройством), подключенной к сети подвижной связи, когда дополнительный абонентский номер, идентифицирующий оконечный элемент данной сети местной телефонной связи, и номер вызываемого абонента сети подвижной связи входят в ресурс нумерации, соответственно географически определяемой и географически не определяемой зон нумерации, закрепленный за одним и тем же субъектом Российской Федерации: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оконечный элемент сети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подвижной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абонентская станция (абонентское устройство).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Мининформсвязи РФ от 10.07.2007 N 82)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Пропуск трафика при оказании услуг внутризоновой телефонной связи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между пользовательским (оконечным) оборудованием, подключенным к сети фиксированной телефонной связи: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(сетей) фиксированной зоновой телефонной связи, функционирующие в пределах территории субъекта Российской Федерации;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сети (сетей)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2) между пользовательским (оконечным) оборудованием, подключенным к сети фиксированной телефонной связи, и абонентской станцией (абонентским устройством), подключенной к сети подвижной связи, когда абонентские номера вызывающего и вызываемого абонента и (или) пользователя входят в ресурс нумерации, соответственно географически определяемой и географически не определяемой зон нумерации, закрепленный за одним и тем же субъектом Российской Федерации: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4"/>
      <w:bookmarkEnd w:id="2"/>
      <w:r>
        <w:rPr>
          <w:rFonts w:ascii="Calibri" w:hAnsi="Calibri" w:cs="Calibri"/>
        </w:rPr>
        <w:t>в) узлы связи сети (сетей) фиксированной зоновой телефонной связи, функционирующие в пределах территории субъекта Российской Федерации;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сети подвижной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(сетей) фиксированной зоновой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узлы связи одной сети подвижной связи, функционирующие в пределах территории одного субъекта Российской Федерации;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транзитные междугородные узлы связи сети (сетей)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узлы связи другой сети подвижной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(сетей) фиксированной зоновой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сети подвижной связи, функционирующие в пределах территории одного субъекта Российской Федерации;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транзитные междугородные узлы связи сети (сетей)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узлы связи сети (сетей) иностранного государства;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абонентская станция (абонентское устройство).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Мининформсвязи РФ от 10.07.2007 N 82.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Пропуск трафика при оказании услуг междугородной телефонной связи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между пользовательским (оконечным) оборудованием, подключенным к сети фиксированной телефонной связи: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фиксированной зоновой телефонной связи, функционирующие в пределах территории одного субъекта Российской Федерации;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транзитные междугородные узлы связи сети (сетей)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узлы связи сети фиксированной зоновой телефонной связи, функционирующие в пределах территории другого субъекта Российской Федерации;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узлы связи сети (сетей)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между пользовательским (оконечным) оборудованием, подключенным к сети фиксированной телефонной связи, и абонентской станцией (абонентским устройством), подключенной к сети подвижной связи, когда абонентские номера вызывающего и вызываемого абонента и (или) пользователя входят в ресурс нумерации, соответственно географически определяемой и географически не определяемой зон нумерации, закрепленный за различными субъектами Российской Федерации: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фиксированной зоновой телефонной связи, функционирующие в пределах территории субъекта Российской Федерации;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транзитные междугородные узлы связи сети (сетей)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узлы связи сети подвижной связи, функционирующие на территории того же субъекта Российской Федерации;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фиксированной зоновой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транзитные междугородные узлы связи сети (сетей)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узлы связи сети подвижной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или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фиксированной зоновой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транзитные междугородные узлы связи сети (сетей)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узлы связи сети (сетей) иностранного государства;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абонентская станция (абонентское устройство).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Пропуск трафика при оказании услуг международной телефонной связи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между пользовательским (оконечным) оборудованием, подключенным к сети фиксированной телефонной связи: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фиксированной зоновой телефонной связи, функционирующие в пределах территории субъекта Российской Федерации, в котором размещается пользовательское (оконечное) оборудование вызывающего абонента и (или) пользователя;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транзитные междугородные и (или) международные узлы связи сети (сетей)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узлы связи сети фиксированной телефонной связи иностранного государства;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между пользовательским (оконечным) оборудованием, подключенным к сети фиксированной телефонной связи и абонентской станцией (абонентским устройством), подключенной к сети подвижной связи: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фиксированной зоновой телефонной связи, функционирующие в пределах территории субъекта Российской Федерации, в котором размещается пользовательское (оконечное) оборудование вызывающего абонента и (или) пользователя;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транзитные междугородные и (или) международные узлы связи сети (сетей)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узлы связи сети подвижной связи иностранного государства;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абонентская станция (абонентское устройство).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Пропуск трафика при оказании услуг подвижной радиотелефонной связи, подвижной радиосвязи или подвижной спутниковой радиосвязи,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между абонентскими станциями (абонентскими устройствами), подключенными к сети (сетям) подвижной связи: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одной сети подвижной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различных сетей подвижной связи, функционирующие в пределах территории одного субъекта Российской Федерации;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одной сети подвижной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(сетей)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другой сети подвижной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подвижной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узлы связи сети (сетей)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сети (сетей) иностранного государства;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между абонентской станцией (абонентским устройством), подключенной к сети подвижной связи, и пользовательским оконечным оборудованием, подключенным к сети фиксированной телефонной связи: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подвижной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(сетей) фиксированной зоновой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сети (сетей)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подвижной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транзитные междугородные узлы связи сети (сетей)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сети фиксированной зоновой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узлы связи сети (сетей)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связи иностранного государства;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(сетей)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узлы связи сети фиксированной зоновой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узлы связи сети (сетей)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пользовательское (оконечное) оборудование.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Мининформсвязи РФ от 27.12.2006 N 177)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пропуска трафика при оказании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по пропуску трафика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7"/>
      <w:bookmarkEnd w:id="3"/>
      <w:r>
        <w:rPr>
          <w:rFonts w:ascii="Calibri" w:hAnsi="Calibri" w:cs="Calibri"/>
        </w:rPr>
        <w:t>6. Пропуск трафика для оказания услуг международного завершения вызова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транзитный международный узел (узлы)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точка присоединения сети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узел (узлы) связи, входящий в состав сети связи общего пользования иностранного государства.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Пропуск трафика для оказания услуги междугородного завершения вызова на сеть фиксированной телефонной связи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транзитный международный узел (узлы) связи, либо транзитный междугородный узел (узлы) связи, либо транзитный междугородный узел (узлы) связи и транзитный междугородный узел (узлы)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узел (узлы) связи сети фиксированной зоновой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узел (узлы) связи сети (сетей) местной телефонной связи.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Пропуск трафика для оказания услуги междугородного завершения вызова на сеть подвижной связи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транзитный международный узел (узлы) связи, либо транзитный междугородный узел (узлы) связи, либо транзитный междугородный узел (узлы) связи и транзитный междугородный узел (узлы)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узел (узлы) связи сети подвижной связи.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Пропуск трафика для оказания услуги зонового завершения вызова на сеть </w:t>
      </w:r>
      <w:r>
        <w:rPr>
          <w:rFonts w:ascii="Calibri" w:hAnsi="Calibri" w:cs="Calibri"/>
        </w:rPr>
        <w:lastRenderedPageBreak/>
        <w:t>фиксированной телефонной связи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фиксированной зоновой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узел (узлы) связи сети фиксированной зоновой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узел (узлы) связи сети (сетей) местной телефонной связи.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Пропуск трафика для оказания услуги зонового завершения вызова на сеть подвижной связи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подвижной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узел (узлы) связи сети подвижной связи.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8"/>
      <w:bookmarkEnd w:id="4"/>
      <w:r>
        <w:rPr>
          <w:rFonts w:ascii="Calibri" w:hAnsi="Calibri" w:cs="Calibri"/>
        </w:rPr>
        <w:t>11. Пропуск трафика для оказания услуги местного завершения вызова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узел (узлы) связи сети (сетей) местной телефонной связи.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Пропуск трафика для оказания услуг международного транзита вызова, не предназначенного для завершения на территории Российской Федерации,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транзитный международный узел (узлы)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точка присоединения сети междугородной и международной телефонной связи.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Пропуск трафика для оказания услуг международного транзита вызова, предназначенного для завершения на территории Российской Федерации,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транзитный международный узел (узлы) связи и транзитный междугородный узел (узлы) связи либо транзитный международный узел (узлы)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точка присоединения сети междугородной и международной телефонной связи.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Пропуск трафика для оказания услуг междугородного транзита вызова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междугородной и международной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транзитный междугородный узел (узлы)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точка присоединения сети междугородной и международной телефонной связи.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Пропуск трафика для оказания услуг зонового транзита вызова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фиксированной зоновой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узел (узлы) связи сети фиксированной зоновой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точку присоединения сети фиксированной зоновой телефонной связи.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Пропуск трафика для оказания услуг местного транзита вызова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точка присоединения сети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узел (узлы) связи сети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точка присоединения сети местной телефонной связи.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При оказании услуги инициирования вызова, за исключением оказания такой услуги в целях предоставления доступа к услугам связи с использованием кодов доступа к услугам электросвязи, пропуск трафика осуществляется в порядке, обратном указанному в </w:t>
      </w:r>
      <w:hyperlink w:anchor="Par187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- </w:t>
      </w:r>
      <w:hyperlink w:anchor="Par20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услуги инициирования вызова в целях предоставления доступа к услугам связи с использованием кодов доступа к услугам электросвязи пропуск трафика осуществляется в следующем порядке: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точка присоединения к сети фиксированной зоновой телефонной связи оператора связи, оказывающего услуги связи с использованием кодов доступа к услугам электросвязи;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пользовательское (оконечное) оборудование;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(сетей) местной телефонной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узлы связи сети фиксированной зоновой телефонной связи, функционирующие в пределах территории одного и того же субъекта Российской Федерации;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точка присоединения к сети телефонной связи оператора связи, оказывающего услуги связи с использованием кодов доступа к услугам электросвязи;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подвижной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точка присоединения к сети телефонной связи оператора связи, оказывающего услуги связи с использованием кодов доступа к услугам электросвязи;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абонентская станция (абонентское устройство);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узлы связи сети подвижной связи;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узлы связи сети фиксированной зоновой телефонной связи, функционирующие в пределах территории одного и того же субъекта Российской Федерации;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точка присоединения к сети телефонной связи оператора связи, оказывающего услуги связи с использованием кодов доступа к услугам электросвязи.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Мининформсвязи РФ от 27.12.2006 N 177)</w:t>
      </w: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621" w:rsidRDefault="00F77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621" w:rsidRDefault="00F776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C7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621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621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1ACB4AE142CFB0BDA99D4A885AED21A2F0D7BBF98ABC57B4D0316AD73AA2E5F4C600ABDD035Y8xBK" TargetMode="External"/><Relationship Id="rId13" Type="http://schemas.openxmlformats.org/officeDocument/2006/relationships/hyperlink" Target="consultantplus://offline/ref=1BF1ACB4AE142CFB0BDA99D4A885AED2192F0574BE98ABC57B4D0316AD73AA2E5F4C600ABDD035Y8x5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F1ACB4AE142CFB0BDA99D4A885AED21E220475B193F6CF73140F14AA7CF53958056C0BBDD03785YAxEK" TargetMode="External"/><Relationship Id="rId12" Type="http://schemas.openxmlformats.org/officeDocument/2006/relationships/hyperlink" Target="consultantplus://offline/ref=1BF1ACB4AE142CFB0BDA99D4A885AED2192F0574BE98ABC57B4D0316AD73AA2E5F4C600ABDD035Y8x4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F1ACB4AE142CFB0BDA99D4A885AED219230C77B298ABC57B4D0316AD73AA2E5F4C600ABDD030Y8x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1ACB4AE142CFB0BDA99D4A885AED2192F0574BE98ABC57B4D0316AD73AA2E5F4C600ABDD035Y8x4K" TargetMode="External"/><Relationship Id="rId11" Type="http://schemas.openxmlformats.org/officeDocument/2006/relationships/hyperlink" Target="consultantplus://offline/ref=1BF1ACB4AE142CFB0BDA99D4A885AED219230C77B298ABC57B4D0316AD73AA2E5F4C600ABDD035Y8xBK" TargetMode="External"/><Relationship Id="rId5" Type="http://schemas.openxmlformats.org/officeDocument/2006/relationships/hyperlink" Target="consultantplus://offline/ref=1BF1ACB4AE142CFB0BDA99D4A885AED219230C77B298ABC57B4D0316AD73AA2E5F4C600ABDD035Y8x5K" TargetMode="External"/><Relationship Id="rId15" Type="http://schemas.openxmlformats.org/officeDocument/2006/relationships/hyperlink" Target="consultantplus://offline/ref=1BF1ACB4AE142CFB0BDA99D4A885AED219230C77B298ABC57B4D0316AD73AA2E5F4C600ABDD034Y8x0K" TargetMode="External"/><Relationship Id="rId10" Type="http://schemas.openxmlformats.org/officeDocument/2006/relationships/hyperlink" Target="consultantplus://offline/ref=1BF1ACB4AE142CFB0BDA99D4A885AED219230C77B298ABC57B4D0316AD73AA2E5F4C600ABDD035Y8xAK" TargetMode="External"/><Relationship Id="rId4" Type="http://schemas.openxmlformats.org/officeDocument/2006/relationships/hyperlink" Target="consultantplus://offline/ref=1BF1ACB4AE142CFB0BDA99D4A885AED21A2F0D7BBF98ABC57B4D0316AD73AA2E5F4C600ABDD035Y8x4K" TargetMode="External"/><Relationship Id="rId9" Type="http://schemas.openxmlformats.org/officeDocument/2006/relationships/hyperlink" Target="consultantplus://offline/ref=1BF1ACB4AE142CFB0BDA99D4A885AED21A2F0D7BBF98ABC57B4D0316AD73AA2E5F4C600ABDD035Y8x5K" TargetMode="External"/><Relationship Id="rId14" Type="http://schemas.openxmlformats.org/officeDocument/2006/relationships/hyperlink" Target="consultantplus://offline/ref=1BF1ACB4AE142CFB0BDA99D4A885AED2192F0574BE98ABC57B4D0316AD73AA2E5F4C600ABDD034Y8x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2943</Words>
  <Characters>16778</Characters>
  <Application>Microsoft Office Word</Application>
  <DocSecurity>0</DocSecurity>
  <Lines>139</Lines>
  <Paragraphs>39</Paragraphs>
  <ScaleCrop>false</ScaleCrop>
  <Company/>
  <LinksUpToDate>false</LinksUpToDate>
  <CharactersWithSpaces>19682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2013-11-29T10:49:00Z</dcterms:created>
  <dcterms:modified xsi:type="dcterms:W3CDTF">2013-11-29T10:49:00Z</dcterms:modified>
</cp:coreProperties>
</file>